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CC1BB" w14:textId="71960952" w:rsidR="00A846C3" w:rsidRDefault="00A846C3" w:rsidP="00D97AF8">
      <w:pPr>
        <w:spacing w:after="0"/>
        <w:jc w:val="right"/>
        <w:rPr>
          <w:b/>
          <w:color w:val="FF0000"/>
          <w:sz w:val="20"/>
          <w:szCs w:val="20"/>
        </w:rPr>
      </w:pPr>
    </w:p>
    <w:p w14:paraId="1780E858" w14:textId="40DB90A5" w:rsidR="00FF59B5" w:rsidRPr="00FF59B5" w:rsidRDefault="00FF59B5" w:rsidP="00FF59B5">
      <w:pPr>
        <w:suppressAutoHyphens/>
        <w:spacing w:after="0"/>
        <w:ind w:left="5664" w:firstLine="70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Załącznik nr 3</w:t>
      </w:r>
    </w:p>
    <w:p w14:paraId="475E418C" w14:textId="77777777" w:rsidR="00FF59B5" w:rsidRPr="00FF59B5" w:rsidRDefault="00FF59B5" w:rsidP="00FF59B5">
      <w:pPr>
        <w:suppressAutoHyphens/>
        <w:spacing w:after="0"/>
        <w:jc w:val="right"/>
        <w:rPr>
          <w:rFonts w:ascii="Calibri" w:eastAsia="Calibri" w:hAnsi="Calibri" w:cs="Calibri"/>
        </w:rPr>
      </w:pPr>
      <w:r w:rsidRPr="00FF59B5">
        <w:rPr>
          <w:rFonts w:ascii="Calibri" w:eastAsia="Calibri" w:hAnsi="Calibri" w:cs="Calibri"/>
        </w:rPr>
        <w:t xml:space="preserve">do Zarządzenia  Wójta Gminy Złota </w:t>
      </w:r>
    </w:p>
    <w:p w14:paraId="06057FF0" w14:textId="7BDEC837" w:rsidR="00FF59B5" w:rsidRPr="00FF59B5" w:rsidRDefault="00FF59B5" w:rsidP="00FF59B5">
      <w:pPr>
        <w:suppressAutoHyphens/>
        <w:spacing w:after="0"/>
        <w:jc w:val="right"/>
        <w:rPr>
          <w:rFonts w:ascii="Calibri" w:eastAsia="Calibri" w:hAnsi="Calibri" w:cs="Calibri"/>
        </w:rPr>
      </w:pPr>
      <w:r w:rsidRPr="00FF59B5">
        <w:rPr>
          <w:rFonts w:ascii="Calibri" w:eastAsia="Calibri" w:hAnsi="Calibri" w:cs="Calibri"/>
        </w:rPr>
        <w:t xml:space="preserve">Nr </w:t>
      </w:r>
      <w:r w:rsidR="001539C5">
        <w:rPr>
          <w:rFonts w:ascii="Calibri" w:eastAsia="Calibri" w:hAnsi="Calibri" w:cs="Calibri"/>
        </w:rPr>
        <w:t xml:space="preserve">53 </w:t>
      </w:r>
      <w:bookmarkStart w:id="0" w:name="_GoBack"/>
      <w:bookmarkEnd w:id="0"/>
      <w:r w:rsidRPr="00FF59B5">
        <w:rPr>
          <w:rFonts w:ascii="Calibri" w:eastAsia="Calibri" w:hAnsi="Calibri" w:cs="Calibri"/>
        </w:rPr>
        <w:t>z dnia 20 czerwca 2024 r.</w:t>
      </w:r>
    </w:p>
    <w:p w14:paraId="4E056882" w14:textId="77777777" w:rsidR="00FF59B5" w:rsidRDefault="00FF59B5" w:rsidP="00D97AF8">
      <w:pPr>
        <w:spacing w:after="0"/>
        <w:jc w:val="right"/>
        <w:rPr>
          <w:b/>
          <w:color w:val="FF0000"/>
          <w:sz w:val="20"/>
          <w:szCs w:val="20"/>
        </w:rPr>
      </w:pPr>
    </w:p>
    <w:p w14:paraId="40871280" w14:textId="77777777" w:rsidR="00FF59B5" w:rsidRDefault="00FF59B5" w:rsidP="00D97AF8">
      <w:pPr>
        <w:spacing w:after="0"/>
        <w:jc w:val="right"/>
        <w:rPr>
          <w:b/>
          <w:color w:val="FF0000"/>
          <w:sz w:val="20"/>
          <w:szCs w:val="20"/>
        </w:rPr>
      </w:pPr>
    </w:p>
    <w:p w14:paraId="4B170AC8" w14:textId="77777777" w:rsidR="00FF59B5" w:rsidRPr="00B06B64" w:rsidRDefault="00FF59B5" w:rsidP="00D97AF8">
      <w:pPr>
        <w:spacing w:after="0"/>
        <w:jc w:val="right"/>
        <w:rPr>
          <w:b/>
          <w:color w:val="FF0000"/>
          <w:sz w:val="20"/>
          <w:szCs w:val="20"/>
        </w:rPr>
      </w:pPr>
    </w:p>
    <w:p w14:paraId="1DC1095D" w14:textId="50E8A98D" w:rsidR="00FE12F9" w:rsidRDefault="00A846C3" w:rsidP="00A84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846C3">
        <w:rPr>
          <w:rFonts w:ascii="Times New Roman" w:eastAsia="Times New Roman" w:hAnsi="Times New Roman" w:cs="Times New Roman"/>
          <w:b/>
          <w:bCs/>
          <w:lang w:eastAsia="pl-PL"/>
        </w:rPr>
        <w:t xml:space="preserve">WZÓR UMOWY DOFINANSOWANIA W RAMACH PROGRAMU PRIORYTETOWEGO „CIEPŁE MIESZKANIE” </w:t>
      </w:r>
      <w:r w:rsidR="00B06B64">
        <w:rPr>
          <w:rFonts w:ascii="Times New Roman" w:eastAsia="Times New Roman" w:hAnsi="Times New Roman" w:cs="Times New Roman"/>
          <w:b/>
          <w:bCs/>
          <w:lang w:eastAsia="pl-PL"/>
        </w:rPr>
        <w:t>– NABÓR 2</w:t>
      </w:r>
    </w:p>
    <w:p w14:paraId="1190F3E1" w14:textId="77777777" w:rsidR="00A846C3" w:rsidRDefault="00A846C3" w:rsidP="00A84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846C3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A3361F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………………………………………………</w:t>
      </w:r>
    </w:p>
    <w:p w14:paraId="00E8AFF8" w14:textId="77777777" w:rsidR="00CA5632" w:rsidRPr="00A846C3" w:rsidRDefault="00CA5632" w:rsidP="00A84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9B37D87" w14:textId="771029E5" w:rsidR="00A846C3" w:rsidRPr="00A846C3" w:rsidRDefault="00A846C3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zawarta w</w:t>
      </w:r>
      <w:r w:rsidR="00B06B64">
        <w:rPr>
          <w:rFonts w:ascii="Times New Roman" w:eastAsia="Times New Roman" w:hAnsi="Times New Roman" w:cs="Times New Roman"/>
          <w:lang w:eastAsia="pl-PL"/>
        </w:rPr>
        <w:t xml:space="preserve"> dniu</w:t>
      </w:r>
      <w:r w:rsidR="00AE7E66">
        <w:rPr>
          <w:rFonts w:ascii="Times New Roman" w:eastAsia="Times New Roman" w:hAnsi="Times New Roman" w:cs="Times New Roman"/>
          <w:lang w:eastAsia="pl-PL"/>
        </w:rPr>
        <w:t>…………………..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0E1BCA">
        <w:rPr>
          <w:rFonts w:ascii="Times New Roman" w:eastAsia="Times New Roman" w:hAnsi="Times New Roman" w:cs="Times New Roman"/>
          <w:lang w:eastAsia="pl-PL"/>
        </w:rPr>
        <w:t>Złotej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pomiędzy:</w:t>
      </w:r>
    </w:p>
    <w:p w14:paraId="75E3AC56" w14:textId="42243FAF" w:rsidR="00A846C3" w:rsidRPr="00A846C3" w:rsidRDefault="000E1BCA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Gminą Złota</w:t>
      </w:r>
      <w:r w:rsidR="00B06B64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, adres Sienkiewicza 79, 28-425 Złota</w:t>
      </w:r>
      <w:r w:rsidR="00B06B6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5C47D1C" w14:textId="089D6616" w:rsidR="00B06B64" w:rsidRDefault="00B06B64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REGON: </w:t>
      </w:r>
      <w:r w:rsidR="000E1BCA" w:rsidRPr="000E1BCA">
        <w:rPr>
          <w:rFonts w:ascii="Times New Roman" w:hAnsi="Times New Roman" w:cs="Times New Roman"/>
        </w:rPr>
        <w:t>291010872 , NIP 662-17-50-002,</w:t>
      </w:r>
    </w:p>
    <w:p w14:paraId="070B8BFE" w14:textId="0EC8C0B4" w:rsidR="003F5292" w:rsidRDefault="003F5292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3F5292">
        <w:rPr>
          <w:rFonts w:ascii="Times New Roman" w:eastAsia="Times New Roman" w:hAnsi="Times New Roman" w:cs="Times New Roman"/>
          <w:lang w:eastAsia="pl-PL"/>
        </w:rPr>
        <w:t xml:space="preserve">reprezentowanym przez </w:t>
      </w:r>
      <w:r w:rsidR="000E1BCA">
        <w:rPr>
          <w:rFonts w:ascii="Times New Roman" w:eastAsia="Times New Roman" w:hAnsi="Times New Roman" w:cs="Times New Roman"/>
          <w:lang w:eastAsia="pl-PL"/>
        </w:rPr>
        <w:t>Wójta Gminy Złota Waldemara Podsiadło</w:t>
      </w:r>
      <w:r w:rsidRPr="003F5292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15E37B2" w14:textId="77777777" w:rsidR="00A846C3" w:rsidRPr="00A846C3" w:rsidRDefault="00A846C3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a</w:t>
      </w:r>
    </w:p>
    <w:p w14:paraId="768B8CD0" w14:textId="77777777" w:rsidR="00A3361F" w:rsidRDefault="00A3361F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……………………………………………………………….</w:t>
      </w:r>
    </w:p>
    <w:p w14:paraId="62A61001" w14:textId="77777777" w:rsidR="00A846C3" w:rsidRPr="00A846C3" w:rsidRDefault="004E18F2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adres zamieszkania lub siedziby: </w:t>
      </w:r>
      <w:r w:rsidR="00A3361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</w:t>
      </w:r>
      <w:r w:rsidR="00A846C3" w:rsidRPr="00A846C3">
        <w:rPr>
          <w:rFonts w:ascii="Times New Roman" w:eastAsia="Times New Roman" w:hAnsi="Times New Roman" w:cs="Times New Roman"/>
          <w:lang w:eastAsia="pl-PL"/>
        </w:rPr>
        <w:t>,</w:t>
      </w:r>
    </w:p>
    <w:p w14:paraId="17C0EDBA" w14:textId="77777777" w:rsidR="00A846C3" w:rsidRPr="00A846C3" w:rsidRDefault="00A846C3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nr PESEL</w:t>
      </w:r>
      <w:r w:rsidR="004E18F2">
        <w:rPr>
          <w:rFonts w:ascii="Times New Roman" w:eastAsia="Times New Roman" w:hAnsi="Times New Roman" w:cs="Times New Roman"/>
          <w:lang w:eastAsia="pl-PL"/>
        </w:rPr>
        <w:t xml:space="preserve"> lub NIP</w:t>
      </w:r>
      <w:r w:rsidR="00A3361F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F6CB99B" w14:textId="77777777" w:rsidR="00A846C3" w:rsidRDefault="00A846C3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zwanym dalej Beneficjentem końcowym</w:t>
      </w:r>
    </w:p>
    <w:p w14:paraId="6919629F" w14:textId="77777777" w:rsidR="003114A7" w:rsidRPr="00A846C3" w:rsidRDefault="003114A7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</w:p>
    <w:p w14:paraId="0DE95C82" w14:textId="77777777" w:rsidR="00A846C3" w:rsidRPr="00A846C3" w:rsidRDefault="00A846C3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zwanymi dalej łącznie Stronami</w:t>
      </w:r>
    </w:p>
    <w:p w14:paraId="4C8EAC89" w14:textId="77777777" w:rsidR="00A846C3" w:rsidRPr="00A846C3" w:rsidRDefault="00A846C3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o następującej treści:</w:t>
      </w:r>
    </w:p>
    <w:p w14:paraId="187DDE49" w14:textId="77777777" w:rsidR="00A846C3" w:rsidRDefault="00A846C3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846C3">
        <w:rPr>
          <w:rFonts w:ascii="Times New Roman" w:eastAsia="Times New Roman" w:hAnsi="Times New Roman" w:cs="Times New Roman"/>
          <w:b/>
          <w:lang w:eastAsia="pl-PL"/>
        </w:rPr>
        <w:t>§ 1</w:t>
      </w:r>
      <w:r w:rsidRPr="00A846C3">
        <w:rPr>
          <w:rFonts w:ascii="Times New Roman" w:eastAsia="Times New Roman" w:hAnsi="Times New Roman" w:cs="Times New Roman"/>
          <w:b/>
          <w:bCs/>
          <w:lang w:eastAsia="pl-PL"/>
        </w:rPr>
        <w:br/>
        <w:t>Przedmiot umowy</w:t>
      </w:r>
    </w:p>
    <w:p w14:paraId="2FC55A2E" w14:textId="77777777" w:rsidR="0075229E" w:rsidRPr="00A846C3" w:rsidRDefault="0075229E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1217160" w14:textId="30B4EF48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1.</w:t>
      </w:r>
      <w:r w:rsidR="005C6F9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Przedmiotem niniejszej Umowy jest udzielenie Beneficjentowi końc</w:t>
      </w:r>
      <w:r w:rsidR="003114A7">
        <w:rPr>
          <w:rFonts w:ascii="Times New Roman" w:eastAsia="Times New Roman" w:hAnsi="Times New Roman" w:cs="Times New Roman"/>
          <w:lang w:eastAsia="pl-PL"/>
        </w:rPr>
        <w:t xml:space="preserve">owemu przez </w:t>
      </w:r>
      <w:r w:rsidR="000E1BCA">
        <w:rPr>
          <w:rFonts w:ascii="Times New Roman" w:eastAsia="Times New Roman" w:hAnsi="Times New Roman" w:cs="Times New Roman"/>
          <w:lang w:eastAsia="pl-PL"/>
        </w:rPr>
        <w:t>Gminę Złota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dotacji na realizację przedsięwzięcia na podstawie wniosku o dofinansowanie złożonego przez Beneficjenta </w:t>
      </w:r>
      <w:r w:rsidRPr="008569A9">
        <w:rPr>
          <w:rFonts w:ascii="Times New Roman" w:eastAsia="Times New Roman" w:hAnsi="Times New Roman" w:cs="Times New Roman"/>
          <w:lang w:eastAsia="pl-PL"/>
        </w:rPr>
        <w:t xml:space="preserve">w ramach </w:t>
      </w:r>
      <w:r w:rsidR="004E18F2" w:rsidRPr="008569A9">
        <w:rPr>
          <w:rFonts w:ascii="Times New Roman" w:eastAsia="Times New Roman" w:hAnsi="Times New Roman" w:cs="Times New Roman"/>
          <w:lang w:eastAsia="pl-PL"/>
        </w:rPr>
        <w:t xml:space="preserve">drugiego etapu 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Programu Priorytetowego „Ciepłe Mieszkanie” (zwanego dalej „Programem”), ze środków udostępnionych </w:t>
      </w:r>
      <w:r w:rsidR="000E1BCA">
        <w:rPr>
          <w:rFonts w:ascii="Times New Roman" w:eastAsia="Times New Roman" w:hAnsi="Times New Roman" w:cs="Times New Roman"/>
          <w:lang w:eastAsia="pl-PL"/>
        </w:rPr>
        <w:t>Gminę Złota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przez Wojewódzki Fundusz Ochrony Środowiska i</w:t>
      </w:r>
      <w:r w:rsidR="003114A7">
        <w:rPr>
          <w:rFonts w:ascii="Times New Roman" w:eastAsia="Times New Roman" w:hAnsi="Times New Roman" w:cs="Times New Roman"/>
          <w:lang w:eastAsia="pl-PL"/>
        </w:rPr>
        <w:t> Gospodarki Wodnej w K</w:t>
      </w:r>
      <w:r w:rsidR="000E1BCA">
        <w:rPr>
          <w:rFonts w:ascii="Times New Roman" w:eastAsia="Times New Roman" w:hAnsi="Times New Roman" w:cs="Times New Roman"/>
          <w:lang w:eastAsia="pl-PL"/>
        </w:rPr>
        <w:t>ielcach</w:t>
      </w:r>
      <w:r w:rsidRPr="00A846C3">
        <w:rPr>
          <w:rFonts w:ascii="Times New Roman" w:eastAsia="Times New Roman" w:hAnsi="Times New Roman" w:cs="Times New Roman"/>
          <w:lang w:eastAsia="pl-PL"/>
        </w:rPr>
        <w:t>, oraz określenie praw i obowiązków stron Umowy związanych z realizacją tego przedsięwzięcia.</w:t>
      </w:r>
    </w:p>
    <w:p w14:paraId="3B074179" w14:textId="31C5D352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2.</w:t>
      </w:r>
      <w:r w:rsidR="00B50F6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W wyniku realizacji przedsięwzięcia Beneficjent końcowy zobowiązuje się do terminowego zrealizowania zakresu rzeczowego wskazanego w § 2 ust. 1 lit. c) i przedłożen</w:t>
      </w:r>
      <w:r w:rsidR="00FE12F9">
        <w:rPr>
          <w:rFonts w:ascii="Times New Roman" w:eastAsia="Times New Roman" w:hAnsi="Times New Roman" w:cs="Times New Roman"/>
          <w:lang w:eastAsia="pl-PL"/>
        </w:rPr>
        <w:t>ia jego rozliczenia, tj. wniosku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o płatn</w:t>
      </w:r>
      <w:r w:rsidR="00FE12F9">
        <w:rPr>
          <w:rFonts w:ascii="Times New Roman" w:eastAsia="Times New Roman" w:hAnsi="Times New Roman" w:cs="Times New Roman"/>
          <w:lang w:eastAsia="pl-PL"/>
        </w:rPr>
        <w:t xml:space="preserve">ość </w:t>
      </w:r>
      <w:r w:rsidR="004E18F2">
        <w:rPr>
          <w:rFonts w:ascii="Times New Roman" w:eastAsia="Times New Roman" w:hAnsi="Times New Roman" w:cs="Times New Roman"/>
          <w:lang w:eastAsia="pl-PL"/>
        </w:rPr>
        <w:t>w terminie zgodnym z § 3 ust. 2</w:t>
      </w:r>
      <w:r w:rsidR="00AC0FE5">
        <w:rPr>
          <w:rFonts w:ascii="Times New Roman" w:eastAsia="Times New Roman" w:hAnsi="Times New Roman" w:cs="Times New Roman"/>
          <w:lang w:eastAsia="pl-PL"/>
        </w:rPr>
        <w:t>, 3</w:t>
      </w:r>
      <w:r w:rsidRPr="00A846C3">
        <w:rPr>
          <w:rFonts w:ascii="Times New Roman" w:eastAsia="Times New Roman" w:hAnsi="Times New Roman" w:cs="Times New Roman"/>
          <w:lang w:eastAsia="pl-PL"/>
        </w:rPr>
        <w:t>.</w:t>
      </w:r>
    </w:p>
    <w:p w14:paraId="20679161" w14:textId="77777777" w:rsid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3.</w:t>
      </w:r>
      <w:r w:rsidR="005C6F9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Przedsięwzięcie realizowane w ramach Umowy może być dofinansowane z innych środków publicznych, przy czym łączna kwota dofinansowania na przedsięwzięcie z różnych źródeł nie może przekroczyć 100% kosztów kwalifikowanych przedsięwzięcia.</w:t>
      </w:r>
    </w:p>
    <w:p w14:paraId="409B157B" w14:textId="77777777" w:rsidR="00743E21" w:rsidRPr="00A846C3" w:rsidRDefault="00743E21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410896" w14:textId="77777777" w:rsidR="00A846C3" w:rsidRPr="00A846C3" w:rsidRDefault="00A846C3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14:paraId="19F32DDF" w14:textId="77777777" w:rsidR="00A846C3" w:rsidRDefault="00A846C3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846C3">
        <w:rPr>
          <w:rFonts w:ascii="Times New Roman" w:eastAsia="Times New Roman" w:hAnsi="Times New Roman" w:cs="Times New Roman"/>
          <w:b/>
          <w:bCs/>
          <w:lang w:eastAsia="pl-PL"/>
        </w:rPr>
        <w:t>Warunki</w:t>
      </w:r>
    </w:p>
    <w:p w14:paraId="21339383" w14:textId="77777777" w:rsidR="0075229E" w:rsidRPr="00A846C3" w:rsidRDefault="0075229E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2AED7B7" w14:textId="77777777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1.Beneficjent końcowy oświadcza, że:</w:t>
      </w:r>
    </w:p>
    <w:p w14:paraId="18965A21" w14:textId="04D446D6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a)</w:t>
      </w:r>
      <w:r w:rsidR="00B03FD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zapoznał się z Ogłoszeniem o naborze wniosków w ramach </w:t>
      </w:r>
      <w:r w:rsidR="00B50F6F">
        <w:rPr>
          <w:rFonts w:ascii="Times New Roman" w:eastAsia="Times New Roman" w:hAnsi="Times New Roman" w:cs="Times New Roman"/>
          <w:lang w:eastAsia="pl-PL"/>
        </w:rPr>
        <w:t xml:space="preserve">drugiego </w:t>
      </w:r>
      <w:r w:rsidR="00AD4BB1">
        <w:rPr>
          <w:rFonts w:ascii="Times New Roman" w:eastAsia="Times New Roman" w:hAnsi="Times New Roman" w:cs="Times New Roman"/>
          <w:lang w:eastAsia="pl-PL"/>
        </w:rPr>
        <w:t>naboru</w:t>
      </w:r>
      <w:r w:rsidR="00B50F6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Programu Priorytetowego „Ciepłe Mieszkanie” </w:t>
      </w:r>
      <w:r w:rsidR="00B03FDF">
        <w:rPr>
          <w:rFonts w:ascii="Times New Roman" w:eastAsia="Times New Roman" w:hAnsi="Times New Roman" w:cs="Times New Roman"/>
          <w:lang w:eastAsia="pl-PL"/>
        </w:rPr>
        <w:t xml:space="preserve">na terenie </w:t>
      </w:r>
      <w:r w:rsidR="000E1BCA">
        <w:rPr>
          <w:rFonts w:ascii="Times New Roman" w:eastAsia="Times New Roman" w:hAnsi="Times New Roman" w:cs="Times New Roman"/>
          <w:lang w:eastAsia="pl-PL"/>
        </w:rPr>
        <w:t>Gminy Złota</w:t>
      </w:r>
      <w:r w:rsidRPr="00A846C3">
        <w:rPr>
          <w:rFonts w:ascii="Times New Roman" w:eastAsia="Times New Roman" w:hAnsi="Times New Roman" w:cs="Times New Roman"/>
          <w:lang w:eastAsia="pl-PL"/>
        </w:rPr>
        <w:t>;</w:t>
      </w:r>
    </w:p>
    <w:p w14:paraId="5B0C64E0" w14:textId="34008051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b)</w:t>
      </w:r>
      <w:r w:rsidR="00B03FD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zapoznał się z Regulamin</w:t>
      </w:r>
      <w:r w:rsidR="00B03FDF">
        <w:rPr>
          <w:rFonts w:ascii="Times New Roman" w:eastAsia="Times New Roman" w:hAnsi="Times New Roman" w:cs="Times New Roman"/>
          <w:lang w:eastAsia="pl-PL"/>
        </w:rPr>
        <w:t>em naboru wniosków określającym sposób składania i rozpatrywania wniosków o dofinansowanie w ramach</w:t>
      </w:r>
      <w:r w:rsidR="00B03FDF" w:rsidRPr="00B03FDF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3FDF" w:rsidRPr="00A846C3">
        <w:rPr>
          <w:rFonts w:ascii="Times New Roman" w:eastAsia="Times New Roman" w:hAnsi="Times New Roman" w:cs="Times New Roman"/>
          <w:lang w:eastAsia="pl-PL"/>
        </w:rPr>
        <w:t>Programu Priorytetowego „Ci</w:t>
      </w:r>
      <w:r w:rsidR="00B03FDF">
        <w:rPr>
          <w:rFonts w:ascii="Times New Roman" w:eastAsia="Times New Roman" w:hAnsi="Times New Roman" w:cs="Times New Roman"/>
          <w:lang w:eastAsia="pl-PL"/>
        </w:rPr>
        <w:t>epłe Mieszkanie” na te</w:t>
      </w:r>
      <w:r w:rsidR="0026081A">
        <w:rPr>
          <w:rFonts w:ascii="Times New Roman" w:eastAsia="Times New Roman" w:hAnsi="Times New Roman" w:cs="Times New Roman"/>
          <w:lang w:eastAsia="pl-PL"/>
        </w:rPr>
        <w:t xml:space="preserve">renie </w:t>
      </w:r>
      <w:r w:rsidR="000E1BCA">
        <w:rPr>
          <w:rFonts w:ascii="Times New Roman" w:eastAsia="Times New Roman" w:hAnsi="Times New Roman" w:cs="Times New Roman"/>
          <w:lang w:eastAsia="pl-PL"/>
        </w:rPr>
        <w:t>Gminy Złota</w:t>
      </w:r>
      <w:r w:rsidR="00634AB5">
        <w:rPr>
          <w:rFonts w:ascii="Times New Roman" w:eastAsia="Times New Roman" w:hAnsi="Times New Roman" w:cs="Times New Roman"/>
          <w:lang w:eastAsia="pl-PL"/>
        </w:rPr>
        <w:t>, zwanego dalej „Regulaminem” oraz z dokumentami wymienionymi w Zarządzeniu i je</w:t>
      </w:r>
      <w:r w:rsidR="00A3361F">
        <w:rPr>
          <w:rFonts w:ascii="Times New Roman" w:eastAsia="Times New Roman" w:hAnsi="Times New Roman" w:cs="Times New Roman"/>
          <w:lang w:eastAsia="pl-PL"/>
        </w:rPr>
        <w:t xml:space="preserve"> akceptuje</w:t>
      </w:r>
      <w:r w:rsidRPr="00A846C3">
        <w:rPr>
          <w:rFonts w:ascii="Times New Roman" w:eastAsia="Times New Roman" w:hAnsi="Times New Roman" w:cs="Times New Roman"/>
          <w:lang w:eastAsia="pl-PL"/>
        </w:rPr>
        <w:t>;</w:t>
      </w:r>
    </w:p>
    <w:p w14:paraId="0586CAC2" w14:textId="5006FB23" w:rsidR="00A846C3" w:rsidRPr="008569A9" w:rsidRDefault="00A846C3" w:rsidP="00B03FDF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c)</w:t>
      </w:r>
      <w:r w:rsidR="00B03FD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posiada tytuł prawny do lokalu </w:t>
      </w:r>
      <w:r w:rsidR="00116742">
        <w:rPr>
          <w:rFonts w:ascii="Times New Roman" w:eastAsia="Times New Roman" w:hAnsi="Times New Roman" w:cs="Times New Roman"/>
          <w:lang w:eastAsia="pl-PL"/>
        </w:rPr>
        <w:t xml:space="preserve">mieszkalnego lub </w:t>
      </w:r>
      <w:r w:rsidR="00BF27AF">
        <w:rPr>
          <w:rFonts w:ascii="Times New Roman" w:eastAsia="Times New Roman" w:hAnsi="Times New Roman" w:cs="Times New Roman"/>
          <w:lang w:eastAsia="pl-PL"/>
        </w:rPr>
        <w:t xml:space="preserve">posiada wspólne ograniczone prawo </w:t>
      </w:r>
      <w:r w:rsidR="00116742">
        <w:rPr>
          <w:rFonts w:ascii="Times New Roman" w:eastAsia="Times New Roman" w:hAnsi="Times New Roman" w:cs="Times New Roman"/>
          <w:lang w:eastAsia="pl-PL"/>
        </w:rPr>
        <w:t xml:space="preserve">rzeczowe do lokalu mieszkalnego lub </w:t>
      </w:r>
      <w:r w:rsidR="00BF27AF">
        <w:rPr>
          <w:rFonts w:ascii="Times New Roman" w:eastAsia="Times New Roman" w:hAnsi="Times New Roman" w:cs="Times New Roman"/>
          <w:lang w:eastAsia="pl-PL"/>
        </w:rPr>
        <w:t xml:space="preserve">jest najemcą lokalu </w:t>
      </w:r>
      <w:r w:rsidR="00807A3A" w:rsidRPr="00A846C3">
        <w:rPr>
          <w:rFonts w:ascii="Times New Roman" w:eastAsia="Times New Roman" w:hAnsi="Times New Roman" w:cs="Times New Roman"/>
          <w:lang w:eastAsia="pl-PL"/>
        </w:rPr>
        <w:t>położonego w budynku wielorodzinnym</w:t>
      </w:r>
      <w:r w:rsidR="00116742">
        <w:rPr>
          <w:rFonts w:ascii="Times New Roman" w:eastAsia="Times New Roman" w:hAnsi="Times New Roman" w:cs="Times New Roman"/>
          <w:lang w:eastAsia="pl-PL"/>
        </w:rPr>
        <w:t xml:space="preserve"> lub jest wspólnotą mieszkaniową w budynku mieszkalnym od 3 do 7 lokali 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położonego </w:t>
      </w:r>
      <w:r w:rsidR="00DC35B7">
        <w:rPr>
          <w:rFonts w:ascii="Times New Roman" w:eastAsia="Times New Roman" w:hAnsi="Times New Roman" w:cs="Times New Roman"/>
          <w:lang w:eastAsia="pl-PL"/>
        </w:rPr>
        <w:t>w miejscowości</w:t>
      </w:r>
      <w:r w:rsidR="00BC4948">
        <w:rPr>
          <w:rFonts w:ascii="Times New Roman" w:eastAsia="Times New Roman" w:hAnsi="Times New Roman" w:cs="Times New Roman"/>
          <w:lang w:eastAsia="pl-PL"/>
        </w:rPr>
        <w:t xml:space="preserve"> </w:t>
      </w:r>
      <w:r w:rsidR="00DC35B7" w:rsidRPr="00DC35B7">
        <w:rPr>
          <w:rFonts w:ascii="Times New Roman" w:eastAsia="Times New Roman" w:hAnsi="Times New Roman" w:cs="Times New Roman"/>
          <w:lang w:eastAsia="pl-PL"/>
        </w:rPr>
        <w:t>………………………..</w:t>
      </w:r>
      <w:r w:rsidR="007D131E" w:rsidRPr="00DC35B7">
        <w:rPr>
          <w:rFonts w:ascii="Times New Roman" w:eastAsia="Times New Roman" w:hAnsi="Times New Roman" w:cs="Times New Roman"/>
          <w:lang w:eastAsia="pl-PL"/>
        </w:rPr>
        <w:t xml:space="preserve"> </w:t>
      </w:r>
      <w:r w:rsidR="00DC35B7" w:rsidRPr="00DC35B7">
        <w:rPr>
          <w:rFonts w:ascii="Times New Roman" w:eastAsia="Times New Roman" w:hAnsi="Times New Roman" w:cs="Times New Roman"/>
          <w:lang w:eastAsia="pl-PL"/>
        </w:rPr>
        <w:t>…………………..</w:t>
      </w:r>
      <w:r w:rsidRPr="00DC35B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w którym ma zostać zrealizowane przedsięwzięcie</w:t>
      </w:r>
      <w:r w:rsidR="00A3361F">
        <w:rPr>
          <w:rFonts w:ascii="Times New Roman" w:eastAsia="Times New Roman" w:hAnsi="Times New Roman" w:cs="Times New Roman"/>
          <w:lang w:eastAsia="pl-PL"/>
        </w:rPr>
        <w:t>, zwane dalej również zadaniem</w:t>
      </w:r>
      <w:r w:rsidRPr="00A846C3">
        <w:rPr>
          <w:rFonts w:ascii="Times New Roman" w:eastAsia="Times New Roman" w:hAnsi="Times New Roman" w:cs="Times New Roman"/>
          <w:lang w:eastAsia="pl-PL"/>
        </w:rPr>
        <w:t>,</w:t>
      </w:r>
      <w:r w:rsidR="00B03FDF">
        <w:rPr>
          <w:rFonts w:ascii="Times New Roman" w:eastAsia="Times New Roman" w:hAnsi="Times New Roman" w:cs="Times New Roman"/>
          <w:lang w:eastAsia="pl-PL"/>
        </w:rPr>
        <w:t xml:space="preserve"> zgodnie z zakresem rzeczowym </w:t>
      </w:r>
      <w:r w:rsidRPr="00A846C3">
        <w:rPr>
          <w:rFonts w:ascii="Times New Roman" w:eastAsia="Times New Roman" w:hAnsi="Times New Roman" w:cs="Times New Roman"/>
          <w:lang w:eastAsia="pl-PL"/>
        </w:rPr>
        <w:t>określonym we wniosku o dofinansowanie z dnia ………………</w:t>
      </w:r>
      <w:r w:rsidR="007D131E">
        <w:rPr>
          <w:rFonts w:ascii="Times New Roman" w:eastAsia="Times New Roman" w:hAnsi="Times New Roman" w:cs="Times New Roman"/>
          <w:lang w:eastAsia="pl-PL"/>
        </w:rPr>
        <w:t>……..</w:t>
      </w:r>
      <w:r w:rsidR="00A3361F">
        <w:rPr>
          <w:rFonts w:ascii="Times New Roman" w:eastAsia="Times New Roman" w:hAnsi="Times New Roman" w:cs="Times New Roman"/>
          <w:lang w:eastAsia="pl-PL"/>
        </w:rPr>
        <w:t xml:space="preserve"> oraz </w:t>
      </w:r>
      <w:r w:rsidR="00A3361F" w:rsidRPr="008569A9">
        <w:rPr>
          <w:rFonts w:ascii="Times New Roman" w:eastAsia="Times New Roman" w:hAnsi="Times New Roman" w:cs="Times New Roman"/>
          <w:lang w:eastAsia="pl-PL"/>
        </w:rPr>
        <w:t>załącznikiem do umowy</w:t>
      </w:r>
      <w:r w:rsidRPr="008569A9">
        <w:rPr>
          <w:rFonts w:ascii="Times New Roman" w:eastAsia="Times New Roman" w:hAnsi="Times New Roman" w:cs="Times New Roman"/>
          <w:lang w:eastAsia="pl-PL"/>
        </w:rPr>
        <w:t>;</w:t>
      </w:r>
    </w:p>
    <w:p w14:paraId="3B30FD38" w14:textId="1CE9151A" w:rsidR="00A846C3" w:rsidRPr="00A846C3" w:rsidRDefault="00A846C3" w:rsidP="00DC35B7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lastRenderedPageBreak/>
        <w:t>d)przy realizacji zadania dopełni wszelkich wymagań formalnych wynikających zobowiązujących </w:t>
      </w:r>
      <w:r w:rsidR="00DC35B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przepisów prawa;</w:t>
      </w:r>
    </w:p>
    <w:p w14:paraId="616F2EE6" w14:textId="77777777" w:rsid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e)</w:t>
      </w:r>
      <w:r w:rsidR="00B03FD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3361F">
        <w:rPr>
          <w:rFonts w:ascii="Times New Roman" w:eastAsia="Times New Roman" w:hAnsi="Times New Roman" w:cs="Times New Roman"/>
          <w:lang w:eastAsia="pl-PL"/>
        </w:rPr>
        <w:t>za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danie zostanie wykonane zgodnie z </w:t>
      </w:r>
      <w:r w:rsidR="00634AB5">
        <w:rPr>
          <w:rFonts w:ascii="Times New Roman" w:eastAsia="Times New Roman" w:hAnsi="Times New Roman" w:cs="Times New Roman"/>
          <w:lang w:eastAsia="pl-PL"/>
        </w:rPr>
        <w:t>Wnioskiem o udzielenie dotacji,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Regulaminem</w:t>
      </w:r>
      <w:r w:rsidR="00634AB5">
        <w:rPr>
          <w:rFonts w:ascii="Times New Roman" w:eastAsia="Times New Roman" w:hAnsi="Times New Roman" w:cs="Times New Roman"/>
          <w:lang w:eastAsia="pl-PL"/>
        </w:rPr>
        <w:t>, Zarządzeniem i Programem</w:t>
      </w:r>
      <w:r w:rsidRPr="00A846C3">
        <w:rPr>
          <w:rFonts w:ascii="Times New Roman" w:eastAsia="Times New Roman" w:hAnsi="Times New Roman" w:cs="Times New Roman"/>
          <w:lang w:eastAsia="pl-PL"/>
        </w:rPr>
        <w:t>.</w:t>
      </w:r>
    </w:p>
    <w:p w14:paraId="01671A6E" w14:textId="77777777" w:rsidR="00DF69F6" w:rsidRDefault="00DF69F6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f) </w:t>
      </w:r>
      <w:r w:rsidRPr="00DF69F6">
        <w:rPr>
          <w:rFonts w:ascii="Times New Roman" w:eastAsia="Times New Roman" w:hAnsi="Times New Roman" w:cs="Times New Roman"/>
          <w:lang w:eastAsia="pl-PL"/>
        </w:rPr>
        <w:t>jest mu znana odpowiedzialność karna, w szczególności za złożenie podrobionego, przerobionego, poświadczającego nieprawdę albo nierzetelnego dokumentu albo złożenie nierzetelnego, pisemnego oświadczenia dotyczącego okoliczności mających istotne znaczenie dla uzyskania dotacji na przedsięwzięcia wynikająca z art. 297 ustawy z dnia 6 czerwca 1997 roku - Kodeks karny,</w:t>
      </w:r>
    </w:p>
    <w:p w14:paraId="6B6D9E83" w14:textId="77777777" w:rsidR="00DF69F6" w:rsidRPr="00A846C3" w:rsidRDefault="00DF69F6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66FC67" w14:textId="5FCCA9E9" w:rsidR="00DF69F6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2.</w:t>
      </w:r>
      <w:r w:rsidR="003A04D7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9F6" w:rsidRPr="00DF69F6">
        <w:rPr>
          <w:rFonts w:ascii="Times New Roman" w:eastAsia="Times New Roman" w:hAnsi="Times New Roman" w:cs="Times New Roman"/>
          <w:lang w:eastAsia="pl-PL"/>
        </w:rPr>
        <w:t>Beneficjent zobowiązany jest wymienić i zlikwidować wszystkie źródła ciepła na paliwo stałe, niespełniające wymagań minimum 5 klasy według normy przenos</w:t>
      </w:r>
      <w:r w:rsidR="00634AB5">
        <w:rPr>
          <w:rFonts w:ascii="Times New Roman" w:eastAsia="Times New Roman" w:hAnsi="Times New Roman" w:cs="Times New Roman"/>
          <w:lang w:eastAsia="pl-PL"/>
        </w:rPr>
        <w:t>zącej normę europejską EN 303-5</w:t>
      </w:r>
      <w:r w:rsidR="00DF69F6" w:rsidRPr="00DF69F6">
        <w:rPr>
          <w:rFonts w:ascii="Times New Roman" w:eastAsia="Times New Roman" w:hAnsi="Times New Roman" w:cs="Times New Roman"/>
          <w:lang w:eastAsia="pl-PL"/>
        </w:rPr>
        <w:t>. Po zakończeniu realizacji przedsięwzięcia w lokalu mieszkalnym</w:t>
      </w:r>
      <w:r w:rsidR="000B0B41">
        <w:rPr>
          <w:rFonts w:ascii="Times New Roman" w:eastAsia="Times New Roman" w:hAnsi="Times New Roman" w:cs="Times New Roman"/>
          <w:lang w:eastAsia="pl-PL"/>
        </w:rPr>
        <w:t xml:space="preserve"> Beneficjenta</w:t>
      </w:r>
      <w:r w:rsidR="00DF69F6" w:rsidRPr="00DF69F6">
        <w:rPr>
          <w:rFonts w:ascii="Times New Roman" w:eastAsia="Times New Roman" w:hAnsi="Times New Roman" w:cs="Times New Roman"/>
          <w:lang w:eastAsia="pl-PL"/>
        </w:rPr>
        <w:t xml:space="preserve"> </w:t>
      </w:r>
      <w:r w:rsidR="00634AB5">
        <w:rPr>
          <w:rFonts w:ascii="Times New Roman" w:eastAsia="Times New Roman" w:hAnsi="Times New Roman" w:cs="Times New Roman"/>
          <w:lang w:eastAsia="pl-PL"/>
        </w:rPr>
        <w:t>lub w budynku mieszkalnym objętym wspólnotą</w:t>
      </w:r>
      <w:r w:rsidR="000B0B41">
        <w:rPr>
          <w:rFonts w:ascii="Times New Roman" w:eastAsia="Times New Roman" w:hAnsi="Times New Roman" w:cs="Times New Roman"/>
          <w:lang w:eastAsia="pl-PL"/>
        </w:rPr>
        <w:t xml:space="preserve"> mieszkaniową będącą Beneficjentem</w:t>
      </w:r>
      <w:r w:rsidR="00DF69F6" w:rsidRPr="00DF69F6">
        <w:rPr>
          <w:rFonts w:ascii="Times New Roman" w:eastAsia="Times New Roman" w:hAnsi="Times New Roman" w:cs="Times New Roman"/>
          <w:lang w:eastAsia="pl-PL"/>
        </w:rPr>
        <w:t xml:space="preserve"> wszystkie zainstalowane oraz użytkowane urządzenia służące do celów ogrzewania lub przygotowania ciepłej wody użytkowej (w</w:t>
      </w:r>
      <w:r w:rsidR="003F5292">
        <w:rPr>
          <w:rFonts w:ascii="Times New Roman" w:eastAsia="Times New Roman" w:hAnsi="Times New Roman" w:cs="Times New Roman"/>
          <w:lang w:eastAsia="pl-PL"/>
        </w:rPr>
        <w:t> </w:t>
      </w:r>
      <w:r w:rsidR="00DF69F6" w:rsidRPr="00DF69F6">
        <w:rPr>
          <w:rFonts w:ascii="Times New Roman" w:eastAsia="Times New Roman" w:hAnsi="Times New Roman" w:cs="Times New Roman"/>
          <w:lang w:eastAsia="pl-PL"/>
        </w:rPr>
        <w:t>tym kominki wykorzystywane na cele rekreacyjne) będą spełniać docelowe wymagania aktów prawa miejscowego, w tym uchwał antysmogowych obowiązujących na terenie położenia budynku, w którym znajduje się lokal mieszkalny objęty d</w:t>
      </w:r>
      <w:r w:rsidR="000B0B41">
        <w:rPr>
          <w:rFonts w:ascii="Times New Roman" w:eastAsia="Times New Roman" w:hAnsi="Times New Roman" w:cs="Times New Roman"/>
          <w:lang w:eastAsia="pl-PL"/>
        </w:rPr>
        <w:t>otacją lub w którym funkcjonuje wspólnota mieszkaniowa będąca Beneficjentem.</w:t>
      </w:r>
    </w:p>
    <w:p w14:paraId="74EDE7B0" w14:textId="77777777" w:rsidR="00DF69F6" w:rsidRDefault="00DF69F6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3. </w:t>
      </w:r>
      <w:r w:rsidRPr="00DF69F6">
        <w:rPr>
          <w:rFonts w:ascii="Times New Roman" w:eastAsia="Times New Roman" w:hAnsi="Times New Roman" w:cs="Times New Roman"/>
          <w:lang w:eastAsia="pl-PL"/>
        </w:rPr>
        <w:t>Beneficjent jest świadomy konieczności realizacji przedsięwzięcia zgodnie 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</w:t>
      </w:r>
    </w:p>
    <w:p w14:paraId="65DE36D5" w14:textId="77777777" w:rsidR="00DF69F6" w:rsidRDefault="00DF69F6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DF69F6">
        <w:rPr>
          <w:rFonts w:ascii="Times New Roman" w:eastAsia="Times New Roman" w:hAnsi="Times New Roman" w:cs="Times New Roman"/>
          <w:lang w:eastAsia="pl-PL"/>
        </w:rPr>
        <w:t>Beneficjent posiada uprawnienia do dokonywania w lokalu mieszkalnym, w którym realizowane jest przedsięwzięcie, czynności obejmujących wnioskowane przedsięwzięcie, a jeśli prace będą reali</w:t>
      </w:r>
      <w:r w:rsidR="00B965BF">
        <w:rPr>
          <w:rFonts w:ascii="Times New Roman" w:eastAsia="Times New Roman" w:hAnsi="Times New Roman" w:cs="Times New Roman"/>
          <w:lang w:eastAsia="pl-PL"/>
        </w:rPr>
        <w:t>zowane poza lokalem, zobowiązuje</w:t>
      </w:r>
      <w:r w:rsidRPr="00DF69F6">
        <w:rPr>
          <w:rFonts w:ascii="Times New Roman" w:eastAsia="Times New Roman" w:hAnsi="Times New Roman" w:cs="Times New Roman"/>
          <w:lang w:eastAsia="pl-PL"/>
        </w:rPr>
        <w:t xml:space="preserve"> się do uzyskania odpowiedniej zgody.</w:t>
      </w:r>
    </w:p>
    <w:p w14:paraId="18EA78CD" w14:textId="4916D30B" w:rsidR="008E312D" w:rsidRDefault="008E312D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5. </w:t>
      </w:r>
      <w:r w:rsidR="000B0B41">
        <w:rPr>
          <w:rFonts w:ascii="Times New Roman" w:eastAsia="Times New Roman" w:hAnsi="Times New Roman" w:cs="Times New Roman"/>
          <w:lang w:eastAsia="pl-PL"/>
        </w:rPr>
        <w:t>Dla Beneficjenta końcowego jakim jest wspólnota mieszkaniowa w</w:t>
      </w:r>
      <w:r>
        <w:rPr>
          <w:rFonts w:ascii="Times New Roman" w:eastAsia="Times New Roman" w:hAnsi="Times New Roman" w:cs="Times New Roman"/>
          <w:lang w:eastAsia="pl-PL"/>
        </w:rPr>
        <w:t xml:space="preserve">ykonanie ekspertyzy ornitologicznej i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chiropterologicznej</w:t>
      </w:r>
      <w:proofErr w:type="spellEnd"/>
      <w:r w:rsidR="009625F0">
        <w:rPr>
          <w:rFonts w:ascii="Times New Roman" w:eastAsia="Times New Roman" w:hAnsi="Times New Roman" w:cs="Times New Roman"/>
          <w:lang w:eastAsia="pl-PL"/>
        </w:rPr>
        <w:t xml:space="preserve"> jest</w:t>
      </w:r>
      <w:r>
        <w:rPr>
          <w:rFonts w:ascii="Times New Roman" w:eastAsia="Times New Roman" w:hAnsi="Times New Roman" w:cs="Times New Roman"/>
          <w:lang w:eastAsia="pl-PL"/>
        </w:rPr>
        <w:t xml:space="preserve"> obowiązkowe do uzyskania dofinansowania na realizację przedsięwzięcia </w:t>
      </w:r>
      <w:r w:rsidR="000B0B41">
        <w:rPr>
          <w:rFonts w:ascii="Times New Roman" w:eastAsia="Times New Roman" w:hAnsi="Times New Roman" w:cs="Times New Roman"/>
          <w:lang w:eastAsia="pl-PL"/>
        </w:rPr>
        <w:t xml:space="preserve">w przypadku </w:t>
      </w:r>
      <w:r>
        <w:rPr>
          <w:rFonts w:ascii="Times New Roman" w:eastAsia="Times New Roman" w:hAnsi="Times New Roman" w:cs="Times New Roman"/>
          <w:lang w:eastAsia="pl-PL"/>
        </w:rPr>
        <w:t>dofinansowania</w:t>
      </w:r>
      <w:r w:rsidR="000565EE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na zakres kosztów kwalifikowanych wskazany w tabeli 3 Załącznika nr 1a do Programu, tj. ocieplenie przegród budowlany</w:t>
      </w:r>
      <w:r w:rsidR="000565EE">
        <w:rPr>
          <w:rFonts w:ascii="Times New Roman" w:eastAsia="Times New Roman" w:hAnsi="Times New Roman" w:cs="Times New Roman"/>
          <w:lang w:eastAsia="pl-PL"/>
        </w:rPr>
        <w:t xml:space="preserve">ch, stolarka okienna i drzwiowa. </w:t>
      </w:r>
      <w:r>
        <w:rPr>
          <w:rFonts w:ascii="Times New Roman" w:eastAsia="Times New Roman" w:hAnsi="Times New Roman" w:cs="Times New Roman"/>
          <w:lang w:eastAsia="pl-PL"/>
        </w:rPr>
        <w:t xml:space="preserve"> Przeprowadzenie audytu energetycznego</w:t>
      </w:r>
      <w:r w:rsidR="00613A00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jest wymagane nie później niż do dnia zakończenia realizacji wnioskowanego przedsięwzięcia</w:t>
      </w:r>
      <w:r w:rsidR="000565EE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a zakres prac dla wybranego wariantu wynikającego z audytu energetycznego zostanie zrealizowany w ramach złożonego wniosku o dofinansowanie. </w:t>
      </w:r>
    </w:p>
    <w:p w14:paraId="762907C4" w14:textId="428ECDF4" w:rsidR="00442550" w:rsidRDefault="00442550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6. </w:t>
      </w:r>
      <w:r w:rsidR="000B0B41">
        <w:rPr>
          <w:rFonts w:ascii="Times New Roman" w:eastAsia="Times New Roman" w:hAnsi="Times New Roman" w:cs="Times New Roman"/>
          <w:lang w:eastAsia="pl-PL"/>
        </w:rPr>
        <w:t xml:space="preserve">Beneficjent końcowy jakim jest wspólnota mieszkaniowa zobowiązuje się złożyć </w:t>
      </w:r>
      <w:r w:rsidR="006945E1">
        <w:rPr>
          <w:rFonts w:ascii="Times New Roman" w:eastAsia="Times New Roman" w:hAnsi="Times New Roman" w:cs="Times New Roman"/>
          <w:lang w:eastAsia="pl-PL"/>
        </w:rPr>
        <w:t>Gminie Złota</w:t>
      </w:r>
      <w:r w:rsidR="000B0B41">
        <w:rPr>
          <w:rFonts w:ascii="Times New Roman" w:eastAsia="Times New Roman" w:hAnsi="Times New Roman" w:cs="Times New Roman"/>
          <w:lang w:eastAsia="pl-PL"/>
        </w:rPr>
        <w:t xml:space="preserve"> dokument podsumowujący audyt energetyczny wykonany zgodnie z Metodyką szacowania efektu ekologicznego Programu priorytetowego Ciepłe mieszkanie, </w:t>
      </w:r>
      <w:r w:rsidR="000D3E35">
        <w:rPr>
          <w:rFonts w:ascii="Times New Roman" w:eastAsia="Times New Roman" w:hAnsi="Times New Roman" w:cs="Times New Roman"/>
          <w:lang w:eastAsia="pl-PL"/>
        </w:rPr>
        <w:t>stanowiącą</w:t>
      </w:r>
      <w:r>
        <w:rPr>
          <w:rFonts w:ascii="Times New Roman" w:eastAsia="Times New Roman" w:hAnsi="Times New Roman" w:cs="Times New Roman"/>
          <w:lang w:eastAsia="pl-PL"/>
        </w:rPr>
        <w:t xml:space="preserve"> załącznik nr 1 do umowy</w:t>
      </w:r>
      <w:r w:rsidR="000D3E35">
        <w:rPr>
          <w:rFonts w:ascii="Times New Roman" w:eastAsia="Times New Roman" w:hAnsi="Times New Roman" w:cs="Times New Roman"/>
          <w:lang w:eastAsia="pl-PL"/>
        </w:rPr>
        <w:t xml:space="preserve"> i</w:t>
      </w:r>
      <w:r w:rsidR="00C64DA7">
        <w:rPr>
          <w:rFonts w:ascii="Times New Roman" w:eastAsia="Times New Roman" w:hAnsi="Times New Roman" w:cs="Times New Roman"/>
          <w:lang w:eastAsia="pl-PL"/>
        </w:rPr>
        <w:t> </w:t>
      </w:r>
      <w:r w:rsidR="000D3E35">
        <w:rPr>
          <w:rFonts w:ascii="Times New Roman" w:eastAsia="Times New Roman" w:hAnsi="Times New Roman" w:cs="Times New Roman"/>
          <w:lang w:eastAsia="pl-PL"/>
        </w:rPr>
        <w:t>dołączyć go do wniosku o płatność</w:t>
      </w:r>
      <w:r>
        <w:rPr>
          <w:rFonts w:ascii="Times New Roman" w:eastAsia="Times New Roman" w:hAnsi="Times New Roman" w:cs="Times New Roman"/>
          <w:lang w:eastAsia="pl-PL"/>
        </w:rPr>
        <w:t xml:space="preserve">.  </w:t>
      </w:r>
    </w:p>
    <w:p w14:paraId="1F1BEC5B" w14:textId="77777777" w:rsidR="002A7102" w:rsidRDefault="00442550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7. </w:t>
      </w:r>
      <w:r w:rsidR="00A846C3" w:rsidRPr="00A846C3">
        <w:rPr>
          <w:rFonts w:ascii="Times New Roman" w:eastAsia="Times New Roman" w:hAnsi="Times New Roman" w:cs="Times New Roman"/>
          <w:lang w:eastAsia="pl-PL"/>
        </w:rPr>
        <w:t xml:space="preserve">Beneficjent końcowy zobowiązany jest w trakcie przeprowadzania przedsięwzięcia do niezbywania własności lokalu pod rygorem nieotrzymania dotacji. </w:t>
      </w:r>
    </w:p>
    <w:p w14:paraId="0D47262B" w14:textId="77777777" w:rsidR="00A846C3" w:rsidRPr="00A846C3" w:rsidRDefault="00442550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8</w:t>
      </w:r>
      <w:r w:rsidR="00A846C3" w:rsidRPr="00A846C3">
        <w:rPr>
          <w:rFonts w:ascii="Times New Roman" w:eastAsia="Times New Roman" w:hAnsi="Times New Roman" w:cs="Times New Roman"/>
          <w:lang w:eastAsia="pl-PL"/>
        </w:rPr>
        <w:t>.</w:t>
      </w:r>
      <w:r w:rsidR="00B03FD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846C3" w:rsidRPr="00A846C3">
        <w:rPr>
          <w:rFonts w:ascii="Times New Roman" w:eastAsia="Times New Roman" w:hAnsi="Times New Roman" w:cs="Times New Roman"/>
          <w:lang w:eastAsia="pl-PL"/>
        </w:rPr>
        <w:t>Beneficjent końcowy ponosi wyłączną odpowiedzialność wobec osób trzecich za szkody powstałe w związku z realizacją zadania.</w:t>
      </w:r>
    </w:p>
    <w:p w14:paraId="7D90018E" w14:textId="77777777" w:rsidR="00A846C3" w:rsidRPr="00A846C3" w:rsidRDefault="00442550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9</w:t>
      </w:r>
      <w:r w:rsidR="00A846C3" w:rsidRPr="00A846C3">
        <w:rPr>
          <w:rFonts w:ascii="Times New Roman" w:eastAsia="Times New Roman" w:hAnsi="Times New Roman" w:cs="Times New Roman"/>
          <w:lang w:eastAsia="pl-PL"/>
        </w:rPr>
        <w:t>.</w:t>
      </w:r>
      <w:r w:rsidR="00B03FD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846C3" w:rsidRPr="00A846C3">
        <w:rPr>
          <w:rFonts w:ascii="Times New Roman" w:eastAsia="Times New Roman" w:hAnsi="Times New Roman" w:cs="Times New Roman"/>
          <w:lang w:eastAsia="pl-PL"/>
        </w:rPr>
        <w:t>W uzasadnionych przypadkach dopuszcza się możliwość zmiany zakresu rzeczowego oraz terminu zakończenia zadania pod warunkiem zachowania celu zadania zawartego we Wniosku o udzielenie dotacji.</w:t>
      </w:r>
    </w:p>
    <w:p w14:paraId="18989ECC" w14:textId="33AB253F" w:rsidR="00A846C3" w:rsidRDefault="00442550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10</w:t>
      </w:r>
      <w:r w:rsidR="00A846C3" w:rsidRPr="00A846C3">
        <w:rPr>
          <w:rFonts w:ascii="Times New Roman" w:eastAsia="Times New Roman" w:hAnsi="Times New Roman" w:cs="Times New Roman"/>
          <w:lang w:eastAsia="pl-PL"/>
        </w:rPr>
        <w:t>.</w:t>
      </w:r>
      <w:r w:rsidR="00B03FD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846C3" w:rsidRPr="00A846C3">
        <w:rPr>
          <w:rFonts w:ascii="Times New Roman" w:eastAsia="Times New Roman" w:hAnsi="Times New Roman" w:cs="Times New Roman"/>
          <w:lang w:eastAsia="pl-PL"/>
        </w:rPr>
        <w:t>Zmiana, o której mowa w us</w:t>
      </w:r>
      <w:r>
        <w:rPr>
          <w:rFonts w:ascii="Times New Roman" w:eastAsia="Times New Roman" w:hAnsi="Times New Roman" w:cs="Times New Roman"/>
          <w:lang w:eastAsia="pl-PL"/>
        </w:rPr>
        <w:t>t. 9</w:t>
      </w:r>
      <w:r w:rsidR="00A846C3" w:rsidRPr="00A846C3">
        <w:rPr>
          <w:rFonts w:ascii="Times New Roman" w:eastAsia="Times New Roman" w:hAnsi="Times New Roman" w:cs="Times New Roman"/>
          <w:lang w:eastAsia="pl-PL"/>
        </w:rPr>
        <w:t xml:space="preserve"> wymaga dla swej ważności formy pisemnej w postaci aneksu do u</w:t>
      </w:r>
      <w:r w:rsidR="00247FC9">
        <w:rPr>
          <w:rFonts w:ascii="Times New Roman" w:eastAsia="Times New Roman" w:hAnsi="Times New Roman" w:cs="Times New Roman"/>
          <w:lang w:eastAsia="pl-PL"/>
        </w:rPr>
        <w:t xml:space="preserve">mowy i zgody </w:t>
      </w:r>
      <w:r w:rsidR="006945E1">
        <w:rPr>
          <w:rFonts w:ascii="Times New Roman" w:eastAsia="Times New Roman" w:hAnsi="Times New Roman" w:cs="Times New Roman"/>
          <w:lang w:eastAsia="pl-PL"/>
        </w:rPr>
        <w:t>Gminy Złota.</w:t>
      </w:r>
    </w:p>
    <w:p w14:paraId="3210B57A" w14:textId="77777777" w:rsidR="00613A00" w:rsidRDefault="00613A00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0EDA18" w14:textId="77777777" w:rsidR="000565EE" w:rsidRPr="00A846C3" w:rsidRDefault="000565EE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D19D37" w14:textId="77777777" w:rsidR="00A846C3" w:rsidRDefault="00A846C3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846C3">
        <w:rPr>
          <w:rFonts w:ascii="Times New Roman" w:eastAsia="Times New Roman" w:hAnsi="Times New Roman" w:cs="Times New Roman"/>
          <w:b/>
          <w:lang w:eastAsia="pl-PL"/>
        </w:rPr>
        <w:t>§ 3</w:t>
      </w:r>
      <w:r w:rsidRPr="00A846C3">
        <w:rPr>
          <w:rFonts w:ascii="Times New Roman" w:eastAsia="Times New Roman" w:hAnsi="Times New Roman" w:cs="Times New Roman"/>
          <w:b/>
          <w:bCs/>
          <w:lang w:eastAsia="pl-PL"/>
        </w:rPr>
        <w:br/>
        <w:t>Wysokość dotacji, płatności i terminy</w:t>
      </w:r>
    </w:p>
    <w:p w14:paraId="7E89204B" w14:textId="77777777" w:rsidR="00247FC9" w:rsidRPr="00A846C3" w:rsidRDefault="00247FC9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DA8CADD" w14:textId="0292A808" w:rsidR="00A3361F" w:rsidRDefault="00A846C3" w:rsidP="00247FC9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1.</w:t>
      </w:r>
      <w:r w:rsidR="00247FC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Kwota dotacji wyniesie</w:t>
      </w:r>
      <w:r w:rsidR="0069241E">
        <w:rPr>
          <w:rFonts w:ascii="Times New Roman" w:eastAsia="Times New Roman" w:hAnsi="Times New Roman" w:cs="Times New Roman"/>
          <w:lang w:eastAsia="pl-PL"/>
        </w:rPr>
        <w:t xml:space="preserve">   ………..</w:t>
      </w:r>
      <w:r w:rsidR="006945E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% kosztów kwalifikowanych przedsięwzięcia, o którym mowa</w:t>
      </w:r>
      <w:r w:rsidR="00A3361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F7B7698" w14:textId="3A8DF129" w:rsidR="00A846C3" w:rsidRPr="00A846C3" w:rsidRDefault="00A3361F" w:rsidP="00A336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 </w:t>
      </w:r>
      <w:r w:rsidR="00A846C3" w:rsidRPr="00A846C3">
        <w:rPr>
          <w:rFonts w:ascii="Times New Roman" w:eastAsia="Times New Roman" w:hAnsi="Times New Roman" w:cs="Times New Roman"/>
          <w:lang w:eastAsia="pl-PL"/>
        </w:rPr>
        <w:t>§ 2 ust.1 lit. c), jednak nie więcej niż</w:t>
      </w:r>
      <w:r>
        <w:rPr>
          <w:rFonts w:ascii="Times New Roman" w:eastAsia="Times New Roman" w:hAnsi="Times New Roman" w:cs="Times New Roman"/>
          <w:lang w:eastAsia="pl-PL"/>
        </w:rPr>
        <w:t>……………………..</w:t>
      </w:r>
      <w:r w:rsidR="00A846C3" w:rsidRPr="00A846C3">
        <w:rPr>
          <w:rFonts w:ascii="Times New Roman" w:eastAsia="Times New Roman" w:hAnsi="Times New Roman" w:cs="Times New Roman"/>
          <w:lang w:eastAsia="pl-PL"/>
        </w:rPr>
        <w:t xml:space="preserve"> zł. Ostateczna kwota dotacji do wypłaty będzie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A846C3" w:rsidRPr="00A846C3">
        <w:rPr>
          <w:rFonts w:ascii="Times New Roman" w:eastAsia="Times New Roman" w:hAnsi="Times New Roman" w:cs="Times New Roman"/>
          <w:lang w:eastAsia="pl-PL"/>
        </w:rPr>
        <w:t xml:space="preserve">obniżona z tytułu prowadzenia działalności gospodarczej o </w:t>
      </w:r>
      <w:r w:rsidR="00DC35B7">
        <w:rPr>
          <w:rFonts w:ascii="Times New Roman" w:eastAsia="Times New Roman" w:hAnsi="Times New Roman" w:cs="Times New Roman"/>
          <w:lang w:eastAsia="pl-PL"/>
        </w:rPr>
        <w:t>…….</w:t>
      </w:r>
      <w:r w:rsidR="006945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9625F0">
        <w:rPr>
          <w:rFonts w:ascii="Times New Roman" w:eastAsia="Times New Roman" w:hAnsi="Times New Roman" w:cs="Times New Roman"/>
          <w:lang w:eastAsia="pl-PL"/>
        </w:rPr>
        <w:t>% zgodnie z § 1</w:t>
      </w:r>
      <w:r w:rsidR="00D0604E">
        <w:rPr>
          <w:rFonts w:ascii="Times New Roman" w:eastAsia="Times New Roman" w:hAnsi="Times New Roman" w:cs="Times New Roman"/>
          <w:lang w:eastAsia="pl-PL"/>
        </w:rPr>
        <w:t xml:space="preserve"> ust. 4</w:t>
      </w:r>
      <w:r w:rsidR="00A846C3" w:rsidRPr="00A846C3">
        <w:rPr>
          <w:rFonts w:ascii="Times New Roman" w:eastAsia="Times New Roman" w:hAnsi="Times New Roman" w:cs="Times New Roman"/>
          <w:lang w:eastAsia="pl-PL"/>
        </w:rPr>
        <w:t>,</w:t>
      </w:r>
      <w:r w:rsidR="009625F0">
        <w:rPr>
          <w:rFonts w:ascii="Times New Roman" w:eastAsia="Times New Roman" w:hAnsi="Times New Roman" w:cs="Times New Roman"/>
          <w:lang w:eastAsia="pl-PL"/>
        </w:rPr>
        <w:t xml:space="preserve"> </w:t>
      </w:r>
      <w:r w:rsidR="002B76D7" w:rsidRPr="00A846C3">
        <w:rPr>
          <w:rFonts w:ascii="Times New Roman" w:eastAsia="Times New Roman" w:hAnsi="Times New Roman" w:cs="Times New Roman"/>
          <w:lang w:eastAsia="pl-PL"/>
        </w:rPr>
        <w:t>Regulamin</w:t>
      </w:r>
      <w:r w:rsidR="002B76D7">
        <w:rPr>
          <w:rFonts w:ascii="Times New Roman" w:eastAsia="Times New Roman" w:hAnsi="Times New Roman" w:cs="Times New Roman"/>
          <w:lang w:eastAsia="pl-PL"/>
        </w:rPr>
        <w:t>u naboru wniosków określającego sposób skład</w:t>
      </w:r>
      <w:r>
        <w:rPr>
          <w:rFonts w:ascii="Times New Roman" w:eastAsia="Times New Roman" w:hAnsi="Times New Roman" w:cs="Times New Roman"/>
          <w:lang w:eastAsia="pl-PL"/>
        </w:rPr>
        <w:t>ania i rozpatrywania wniosków o </w:t>
      </w:r>
      <w:r w:rsidR="002B76D7">
        <w:rPr>
          <w:rFonts w:ascii="Times New Roman" w:eastAsia="Times New Roman" w:hAnsi="Times New Roman" w:cs="Times New Roman"/>
          <w:lang w:eastAsia="pl-PL"/>
        </w:rPr>
        <w:t>dofinansowanie w ramach</w:t>
      </w:r>
      <w:r w:rsidR="002B76D7" w:rsidRPr="00B03FDF">
        <w:rPr>
          <w:rFonts w:ascii="Times New Roman" w:eastAsia="Times New Roman" w:hAnsi="Times New Roman" w:cs="Times New Roman"/>
          <w:lang w:eastAsia="pl-PL"/>
        </w:rPr>
        <w:t xml:space="preserve"> </w:t>
      </w:r>
      <w:r w:rsidR="002B76D7" w:rsidRPr="00A846C3">
        <w:rPr>
          <w:rFonts w:ascii="Times New Roman" w:eastAsia="Times New Roman" w:hAnsi="Times New Roman" w:cs="Times New Roman"/>
          <w:lang w:eastAsia="pl-PL"/>
        </w:rPr>
        <w:t>Programu Priorytetowego „Ci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epłe Mieszkanie” na terenie </w:t>
      </w:r>
      <w:r w:rsidR="006945E1">
        <w:rPr>
          <w:rFonts w:ascii="Times New Roman" w:eastAsia="Times New Roman" w:hAnsi="Times New Roman" w:cs="Times New Roman"/>
          <w:lang w:eastAsia="pl-PL"/>
        </w:rPr>
        <w:t>Gminy Złota</w:t>
      </w:r>
      <w:r w:rsidR="002B76D7">
        <w:rPr>
          <w:rFonts w:ascii="Times New Roman" w:eastAsia="Times New Roman" w:hAnsi="Times New Roman" w:cs="Times New Roman"/>
          <w:lang w:eastAsia="pl-PL"/>
        </w:rPr>
        <w:t>.</w:t>
      </w:r>
    </w:p>
    <w:p w14:paraId="3E819E3A" w14:textId="0B933994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2.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Termin realizacji przedsięwzięcia ustala się od dnia zawarcia umowy do </w:t>
      </w:r>
      <w:r w:rsidR="008569A9">
        <w:rPr>
          <w:rFonts w:ascii="Times New Roman" w:eastAsia="Times New Roman" w:hAnsi="Times New Roman" w:cs="Times New Roman"/>
          <w:lang w:eastAsia="pl-PL"/>
        </w:rPr>
        <w:t>30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dni od dnia</w:t>
      </w:r>
    </w:p>
    <w:p w14:paraId="0D9FFE66" w14:textId="680D8594" w:rsidR="00A846C3" w:rsidRPr="00A846C3" w:rsidRDefault="00596820" w:rsidP="00A336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="007D131E">
        <w:rPr>
          <w:rFonts w:ascii="Times New Roman" w:eastAsia="Times New Roman" w:hAnsi="Times New Roman" w:cs="Times New Roman"/>
          <w:lang w:eastAsia="pl-PL"/>
        </w:rPr>
        <w:t>akończenia przedsięwzięcia</w:t>
      </w:r>
      <w:r w:rsidR="003A04D7">
        <w:rPr>
          <w:rFonts w:ascii="Times New Roman" w:eastAsia="Times New Roman" w:hAnsi="Times New Roman" w:cs="Times New Roman"/>
          <w:lang w:eastAsia="pl-PL"/>
        </w:rPr>
        <w:t xml:space="preserve">, jednak nie dłużej niż </w:t>
      </w:r>
      <w:r w:rsidR="003A04D7" w:rsidRPr="008569A9">
        <w:rPr>
          <w:rFonts w:ascii="Times New Roman" w:eastAsia="Times New Roman" w:hAnsi="Times New Roman" w:cs="Times New Roman"/>
          <w:lang w:eastAsia="pl-PL"/>
        </w:rPr>
        <w:t>do 31.1</w:t>
      </w:r>
      <w:r w:rsidR="00AD4BB1" w:rsidRPr="008569A9">
        <w:rPr>
          <w:rFonts w:ascii="Times New Roman" w:eastAsia="Times New Roman" w:hAnsi="Times New Roman" w:cs="Times New Roman"/>
          <w:lang w:eastAsia="pl-PL"/>
        </w:rPr>
        <w:t>0</w:t>
      </w:r>
      <w:r w:rsidR="002B76D7" w:rsidRPr="008569A9">
        <w:rPr>
          <w:rFonts w:ascii="Times New Roman" w:eastAsia="Times New Roman" w:hAnsi="Times New Roman" w:cs="Times New Roman"/>
          <w:lang w:eastAsia="pl-PL"/>
        </w:rPr>
        <w:t>.202</w:t>
      </w:r>
      <w:r w:rsidR="00AD4BB1" w:rsidRPr="008569A9">
        <w:rPr>
          <w:rFonts w:ascii="Times New Roman" w:eastAsia="Times New Roman" w:hAnsi="Times New Roman" w:cs="Times New Roman"/>
          <w:lang w:eastAsia="pl-PL"/>
        </w:rPr>
        <w:t>5</w:t>
      </w:r>
      <w:r w:rsidR="00A663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A846C3" w:rsidRPr="008569A9">
        <w:rPr>
          <w:rFonts w:ascii="Times New Roman" w:eastAsia="Times New Roman" w:hAnsi="Times New Roman" w:cs="Times New Roman"/>
          <w:lang w:eastAsia="pl-PL"/>
        </w:rPr>
        <w:t>r.</w:t>
      </w:r>
    </w:p>
    <w:p w14:paraId="4DEF550A" w14:textId="57E5C8AA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lastRenderedPageBreak/>
        <w:t>3.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Po zakończeniu przedsięwzięcia Beneficjent końcowy przedkłada osobiście lub za pomocą operatora pocztowego (decyduje data wpływu do</w:t>
      </w:r>
      <w:r w:rsidR="006945E1">
        <w:rPr>
          <w:rFonts w:ascii="Times New Roman" w:eastAsia="Times New Roman" w:hAnsi="Times New Roman" w:cs="Times New Roman"/>
          <w:lang w:eastAsia="pl-PL"/>
        </w:rPr>
        <w:t xml:space="preserve"> Gminy Złota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) do Urzędu </w:t>
      </w:r>
      <w:r w:rsidR="006945E1">
        <w:rPr>
          <w:rFonts w:ascii="Times New Roman" w:eastAsia="Times New Roman" w:hAnsi="Times New Roman" w:cs="Times New Roman"/>
          <w:lang w:eastAsia="pl-PL"/>
        </w:rPr>
        <w:t>Gminy w Złotej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w</w:t>
      </w:r>
      <w:r w:rsidR="00C64DA7">
        <w:rPr>
          <w:rFonts w:ascii="Times New Roman" w:eastAsia="Times New Roman" w:hAnsi="Times New Roman" w:cs="Times New Roman"/>
          <w:lang w:eastAsia="pl-PL"/>
        </w:rPr>
        <w:t> 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terminie </w:t>
      </w:r>
      <w:r w:rsidR="008569A9" w:rsidRPr="008569A9">
        <w:rPr>
          <w:rFonts w:ascii="Times New Roman" w:eastAsia="Times New Roman" w:hAnsi="Times New Roman" w:cs="Times New Roman"/>
          <w:lang w:eastAsia="pl-PL"/>
        </w:rPr>
        <w:t>30</w:t>
      </w:r>
      <w:r w:rsidRPr="008569A9">
        <w:rPr>
          <w:rFonts w:ascii="Times New Roman" w:eastAsia="Times New Roman" w:hAnsi="Times New Roman" w:cs="Times New Roman"/>
          <w:lang w:eastAsia="pl-PL"/>
        </w:rPr>
        <w:t xml:space="preserve"> dni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od dnia zakończenia realizacji przedsięwzięcia Wniosek o płatność wraz z wymaganymi załącznikami, któreg</w:t>
      </w:r>
      <w:r w:rsidR="00AC0FE5">
        <w:rPr>
          <w:rFonts w:ascii="Times New Roman" w:eastAsia="Times New Roman" w:hAnsi="Times New Roman" w:cs="Times New Roman"/>
          <w:lang w:eastAsia="pl-PL"/>
        </w:rPr>
        <w:t>o wzór stanowi załącznik numer</w:t>
      </w:r>
      <w:r w:rsidR="00AC0FE5" w:rsidRPr="00210B4F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="00DC35B7">
        <w:rPr>
          <w:rFonts w:ascii="Times New Roman" w:eastAsia="Times New Roman" w:hAnsi="Times New Roman" w:cs="Times New Roman"/>
          <w:lang w:eastAsia="pl-PL"/>
        </w:rPr>
        <w:t>4</w:t>
      </w:r>
      <w:r w:rsidRPr="00210B4F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9625F0">
        <w:rPr>
          <w:rFonts w:ascii="Times New Roman" w:eastAsia="Times New Roman" w:hAnsi="Times New Roman" w:cs="Times New Roman"/>
          <w:lang w:eastAsia="pl-PL"/>
        </w:rPr>
        <w:t>Zarządzenia</w:t>
      </w:r>
      <w:r w:rsidR="002B76D7">
        <w:rPr>
          <w:rFonts w:ascii="Times New Roman" w:eastAsia="Times New Roman" w:hAnsi="Times New Roman" w:cs="Times New Roman"/>
          <w:lang w:eastAsia="pl-PL"/>
        </w:rPr>
        <w:t>.</w:t>
      </w:r>
    </w:p>
    <w:p w14:paraId="719E2D22" w14:textId="53661CF0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4.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W celu usprawnienia procesu rozpatrywania wniosku o płatność przewiduje się możliwość kontaktu </w:t>
      </w:r>
      <w:r w:rsidR="006945E1">
        <w:rPr>
          <w:rFonts w:ascii="Times New Roman" w:eastAsia="Times New Roman" w:hAnsi="Times New Roman" w:cs="Times New Roman"/>
          <w:lang w:eastAsia="pl-PL"/>
        </w:rPr>
        <w:t>Gminy Złota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z Beneficjentem końcowym za pośrednictwem poczty elektronicznej lub telefonicznie.</w:t>
      </w:r>
    </w:p>
    <w:p w14:paraId="5C365CA6" w14:textId="092BE5FB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5.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W przypadku niezłożenia przez Beneficjenta końcowego w terminie określonym w ust. </w:t>
      </w:r>
      <w:r w:rsidR="00AC0FE5">
        <w:rPr>
          <w:rFonts w:ascii="Times New Roman" w:eastAsia="Times New Roman" w:hAnsi="Times New Roman" w:cs="Times New Roman"/>
          <w:lang w:eastAsia="pl-PL"/>
        </w:rPr>
        <w:t xml:space="preserve">2, </w:t>
      </w:r>
      <w:r w:rsidRPr="00A846C3">
        <w:rPr>
          <w:rFonts w:ascii="Times New Roman" w:eastAsia="Times New Roman" w:hAnsi="Times New Roman" w:cs="Times New Roman"/>
          <w:lang w:eastAsia="pl-PL"/>
        </w:rPr>
        <w:t>3 wszystkich dokumen</w:t>
      </w:r>
      <w:r w:rsidR="00AC0FE5">
        <w:rPr>
          <w:rFonts w:ascii="Times New Roman" w:eastAsia="Times New Roman" w:hAnsi="Times New Roman" w:cs="Times New Roman"/>
          <w:lang w:eastAsia="pl-PL"/>
        </w:rPr>
        <w:t xml:space="preserve">tów wskazanych w załączniku nr </w:t>
      </w:r>
      <w:r w:rsidR="00DC35B7">
        <w:rPr>
          <w:rFonts w:ascii="Times New Roman" w:eastAsia="Times New Roman" w:hAnsi="Times New Roman" w:cs="Times New Roman"/>
          <w:lang w:eastAsia="pl-PL"/>
        </w:rPr>
        <w:t>4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do</w:t>
      </w:r>
      <w:r w:rsidR="002B76D7" w:rsidRPr="002B76D7">
        <w:rPr>
          <w:rFonts w:ascii="Times New Roman" w:eastAsia="Times New Roman" w:hAnsi="Times New Roman" w:cs="Times New Roman"/>
          <w:lang w:eastAsia="pl-PL"/>
        </w:rPr>
        <w:t xml:space="preserve"> </w:t>
      </w:r>
      <w:r w:rsidR="009625F0">
        <w:rPr>
          <w:rFonts w:ascii="Times New Roman" w:eastAsia="Times New Roman" w:hAnsi="Times New Roman" w:cs="Times New Roman"/>
          <w:lang w:eastAsia="pl-PL"/>
        </w:rPr>
        <w:t>Zarządzenia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, </w:t>
      </w:r>
      <w:r w:rsidR="006945E1">
        <w:rPr>
          <w:rFonts w:ascii="Times New Roman" w:eastAsia="Times New Roman" w:hAnsi="Times New Roman" w:cs="Times New Roman"/>
          <w:lang w:eastAsia="pl-PL"/>
        </w:rPr>
        <w:t>Gmina Złota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wezwie pisemnie Beneficjenta końcowego do ich przedłożenia w terminie do 7 dni od dnia otrzymania wezwania z zastrzeżeniem, że ostateczne rozliczenie Beneficjenta końcowego musi zostać złożone do Urzędu </w:t>
      </w:r>
      <w:r w:rsidR="006945E1">
        <w:rPr>
          <w:rFonts w:ascii="Times New Roman" w:eastAsia="Times New Roman" w:hAnsi="Times New Roman" w:cs="Times New Roman"/>
          <w:lang w:eastAsia="pl-PL"/>
        </w:rPr>
        <w:t>Gminy w Złotej</w:t>
      </w:r>
      <w:r w:rsidR="00DF69F6">
        <w:rPr>
          <w:rFonts w:ascii="Times New Roman" w:eastAsia="Times New Roman" w:hAnsi="Times New Roman" w:cs="Times New Roman"/>
          <w:lang w:eastAsia="pl-PL"/>
        </w:rPr>
        <w:t xml:space="preserve"> najpóźniej do </w:t>
      </w:r>
      <w:r w:rsidR="00210B4F" w:rsidRPr="008569A9">
        <w:rPr>
          <w:rFonts w:ascii="Times New Roman" w:eastAsia="Times New Roman" w:hAnsi="Times New Roman" w:cs="Times New Roman"/>
          <w:lang w:eastAsia="pl-PL"/>
        </w:rPr>
        <w:t>31</w:t>
      </w:r>
      <w:r w:rsidR="00DF69F6" w:rsidRPr="008569A9">
        <w:rPr>
          <w:rFonts w:ascii="Times New Roman" w:eastAsia="Times New Roman" w:hAnsi="Times New Roman" w:cs="Times New Roman"/>
          <w:lang w:eastAsia="pl-PL"/>
        </w:rPr>
        <w:t>.</w:t>
      </w:r>
      <w:r w:rsidR="00210B4F" w:rsidRPr="008569A9">
        <w:rPr>
          <w:rFonts w:ascii="Times New Roman" w:eastAsia="Times New Roman" w:hAnsi="Times New Roman" w:cs="Times New Roman"/>
          <w:lang w:eastAsia="pl-PL"/>
        </w:rPr>
        <w:t>10</w:t>
      </w:r>
      <w:r w:rsidR="00DF69F6" w:rsidRPr="008569A9">
        <w:rPr>
          <w:rFonts w:ascii="Times New Roman" w:eastAsia="Times New Roman" w:hAnsi="Times New Roman" w:cs="Times New Roman"/>
          <w:lang w:eastAsia="pl-PL"/>
        </w:rPr>
        <w:t>.2025</w:t>
      </w:r>
      <w:r w:rsidR="008569A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569A9">
        <w:rPr>
          <w:rFonts w:ascii="Times New Roman" w:eastAsia="Times New Roman" w:hAnsi="Times New Roman" w:cs="Times New Roman"/>
          <w:lang w:eastAsia="pl-PL"/>
        </w:rPr>
        <w:t>r.</w:t>
      </w:r>
    </w:p>
    <w:p w14:paraId="2C8D2A57" w14:textId="152A85B0" w:rsid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6.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Wypł</w:t>
      </w:r>
      <w:r w:rsidR="00DF69F6">
        <w:rPr>
          <w:rFonts w:ascii="Times New Roman" w:eastAsia="Times New Roman" w:hAnsi="Times New Roman" w:cs="Times New Roman"/>
          <w:lang w:eastAsia="pl-PL"/>
        </w:rPr>
        <w:t>ata dotacji nastąpi w terminie 14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dni roboczych od dnia otrzymania śr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odków przez </w:t>
      </w:r>
      <w:r w:rsidR="006945E1">
        <w:rPr>
          <w:rFonts w:ascii="Times New Roman" w:eastAsia="Times New Roman" w:hAnsi="Times New Roman" w:cs="Times New Roman"/>
          <w:lang w:eastAsia="pl-PL"/>
        </w:rPr>
        <w:t>Gminę Złota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z Wojewódzkiego Funduszu Ochrony Środowis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ka i Gospodarki Wodnej w </w:t>
      </w:r>
      <w:r w:rsidR="006945E1">
        <w:rPr>
          <w:rFonts w:ascii="Times New Roman" w:eastAsia="Times New Roman" w:hAnsi="Times New Roman" w:cs="Times New Roman"/>
          <w:lang w:eastAsia="pl-PL"/>
        </w:rPr>
        <w:t>Kielcach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na numer konta bankowego Beneficjenta końcowego:</w:t>
      </w:r>
    </w:p>
    <w:p w14:paraId="3E9E23DF" w14:textId="77777777" w:rsidR="002B76D7" w:rsidRDefault="002B76D7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2B76D7" w14:paraId="7CF0A70E" w14:textId="77777777" w:rsidTr="00A3361F">
        <w:trPr>
          <w:trHeight w:val="392"/>
        </w:trPr>
        <w:tc>
          <w:tcPr>
            <w:tcW w:w="349" w:type="dxa"/>
          </w:tcPr>
          <w:p w14:paraId="53D2FACD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9" w:type="dxa"/>
          </w:tcPr>
          <w:p w14:paraId="5FEC6DAD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9" w:type="dxa"/>
          </w:tcPr>
          <w:p w14:paraId="0C387292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9" w:type="dxa"/>
          </w:tcPr>
          <w:p w14:paraId="6C901404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9" w:type="dxa"/>
          </w:tcPr>
          <w:p w14:paraId="6E5CDA82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9" w:type="dxa"/>
          </w:tcPr>
          <w:p w14:paraId="7B378D35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9" w:type="dxa"/>
          </w:tcPr>
          <w:p w14:paraId="1D311E52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9" w:type="dxa"/>
          </w:tcPr>
          <w:p w14:paraId="0064F135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9" w:type="dxa"/>
          </w:tcPr>
          <w:p w14:paraId="3B862152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9" w:type="dxa"/>
          </w:tcPr>
          <w:p w14:paraId="23B920EE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9" w:type="dxa"/>
          </w:tcPr>
          <w:p w14:paraId="10312008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9" w:type="dxa"/>
          </w:tcPr>
          <w:p w14:paraId="47A69704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9" w:type="dxa"/>
          </w:tcPr>
          <w:p w14:paraId="5CFC5290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9" w:type="dxa"/>
          </w:tcPr>
          <w:p w14:paraId="56F83D8C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</w:tcPr>
          <w:p w14:paraId="0C5DF888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</w:tcPr>
          <w:p w14:paraId="0C1436A0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</w:tcPr>
          <w:p w14:paraId="7E805AF5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</w:tcPr>
          <w:p w14:paraId="1D2E6A1C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</w:tcPr>
          <w:p w14:paraId="18A96674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</w:tcPr>
          <w:p w14:paraId="35CC1F0C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</w:tcPr>
          <w:p w14:paraId="72CFDDF5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</w:tcPr>
          <w:p w14:paraId="2B82EE9A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</w:tcPr>
          <w:p w14:paraId="59084151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</w:tcPr>
          <w:p w14:paraId="2CBEA32F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</w:tcPr>
          <w:p w14:paraId="288704FD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</w:tcPr>
          <w:p w14:paraId="5ED71940" w14:textId="77777777" w:rsidR="002B76D7" w:rsidRDefault="002B76D7" w:rsidP="00A846C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8DBCFFA" w14:textId="27F3241E" w:rsidR="002B76D7" w:rsidRDefault="002B76D7" w:rsidP="00210B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04069E" w14:textId="2F4BFBF8" w:rsidR="00A846C3" w:rsidRPr="00A846C3" w:rsidRDefault="006945E1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Gmina Złota </w:t>
      </w:r>
      <w:r w:rsidR="009625F0">
        <w:rPr>
          <w:rFonts w:ascii="Times New Roman" w:eastAsia="Times New Roman" w:hAnsi="Times New Roman" w:cs="Times New Roman"/>
          <w:lang w:eastAsia="pl-PL"/>
        </w:rPr>
        <w:t>oświadcza, że</w:t>
      </w:r>
      <w:r w:rsidR="00A846C3" w:rsidRPr="00A846C3">
        <w:rPr>
          <w:rFonts w:ascii="Times New Roman" w:eastAsia="Times New Roman" w:hAnsi="Times New Roman" w:cs="Times New Roman"/>
          <w:lang w:eastAsia="pl-PL"/>
        </w:rPr>
        <w:t xml:space="preserve"> składa wniosek o płatność do </w:t>
      </w:r>
      <w:proofErr w:type="spellStart"/>
      <w:r w:rsidR="00A846C3" w:rsidRPr="00A846C3">
        <w:rPr>
          <w:rFonts w:ascii="Times New Roman" w:eastAsia="Times New Roman" w:hAnsi="Times New Roman" w:cs="Times New Roman"/>
          <w:lang w:eastAsia="pl-PL"/>
        </w:rPr>
        <w:t>WFOŚiGW</w:t>
      </w:r>
      <w:proofErr w:type="spellEnd"/>
      <w:r w:rsidR="00A846C3" w:rsidRPr="00A846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210B4F">
        <w:rPr>
          <w:rFonts w:ascii="Times New Roman" w:eastAsia="Times New Roman" w:hAnsi="Times New Roman" w:cs="Times New Roman"/>
          <w:lang w:eastAsia="pl-PL"/>
        </w:rPr>
        <w:t>nie częściej niż raz w</w:t>
      </w:r>
      <w:r w:rsidR="00C64DA7">
        <w:rPr>
          <w:rFonts w:ascii="Times New Roman" w:eastAsia="Times New Roman" w:hAnsi="Times New Roman" w:cs="Times New Roman"/>
          <w:lang w:eastAsia="pl-PL"/>
        </w:rPr>
        <w:t> </w:t>
      </w:r>
      <w:r w:rsidR="00210B4F">
        <w:rPr>
          <w:rFonts w:ascii="Times New Roman" w:eastAsia="Times New Roman" w:hAnsi="Times New Roman" w:cs="Times New Roman"/>
          <w:lang w:eastAsia="pl-PL"/>
        </w:rPr>
        <w:t>miesiącu</w:t>
      </w:r>
      <w:r w:rsidR="00A846C3" w:rsidRPr="00A846C3">
        <w:rPr>
          <w:rFonts w:ascii="Times New Roman" w:eastAsia="Times New Roman" w:hAnsi="Times New Roman" w:cs="Times New Roman"/>
          <w:lang w:eastAsia="pl-PL"/>
        </w:rPr>
        <w:t xml:space="preserve">, a środki przekazywane 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są na rzecz </w:t>
      </w:r>
      <w:r>
        <w:rPr>
          <w:rFonts w:ascii="Times New Roman" w:eastAsia="Times New Roman" w:hAnsi="Times New Roman" w:cs="Times New Roman"/>
          <w:lang w:eastAsia="pl-PL"/>
        </w:rPr>
        <w:t>Gminy Złota</w:t>
      </w:r>
      <w:r w:rsidR="00A846C3" w:rsidRPr="00A846C3">
        <w:rPr>
          <w:rFonts w:ascii="Times New Roman" w:eastAsia="Times New Roman" w:hAnsi="Times New Roman" w:cs="Times New Roman"/>
          <w:lang w:eastAsia="pl-PL"/>
        </w:rPr>
        <w:t xml:space="preserve"> w terminie 30 dni od daty wpływu kompletnego i prawidłowo wypełnionego wniosku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 o płatność do </w:t>
      </w:r>
      <w:proofErr w:type="spellStart"/>
      <w:r w:rsidR="002B76D7">
        <w:rPr>
          <w:rFonts w:ascii="Times New Roman" w:eastAsia="Times New Roman" w:hAnsi="Times New Roman" w:cs="Times New Roman"/>
          <w:lang w:eastAsia="pl-PL"/>
        </w:rPr>
        <w:t>WFOŚiGW</w:t>
      </w:r>
      <w:proofErr w:type="spellEnd"/>
      <w:r w:rsidR="002B76D7">
        <w:rPr>
          <w:rFonts w:ascii="Times New Roman" w:eastAsia="Times New Roman" w:hAnsi="Times New Roman" w:cs="Times New Roman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lang w:eastAsia="pl-PL"/>
        </w:rPr>
        <w:t>Kielcach</w:t>
      </w:r>
      <w:r w:rsidR="00695AA8">
        <w:rPr>
          <w:rFonts w:ascii="Times New Roman" w:eastAsia="Times New Roman" w:hAnsi="Times New Roman" w:cs="Times New Roman"/>
          <w:lang w:eastAsia="pl-PL"/>
        </w:rPr>
        <w:t>.</w:t>
      </w:r>
    </w:p>
    <w:p w14:paraId="1B7E9B9D" w14:textId="4651D051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7.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Niezłożenie przez Beneficjenta końcowego Wniosku o płatn</w:t>
      </w:r>
      <w:r w:rsidR="009625F0">
        <w:rPr>
          <w:rFonts w:ascii="Times New Roman" w:eastAsia="Times New Roman" w:hAnsi="Times New Roman" w:cs="Times New Roman"/>
          <w:lang w:eastAsia="pl-PL"/>
        </w:rPr>
        <w:t>ość w terminie wskazanym w ust.</w:t>
      </w:r>
      <w:r w:rsidRPr="00A846C3">
        <w:rPr>
          <w:rFonts w:ascii="Times New Roman" w:eastAsia="Times New Roman" w:hAnsi="Times New Roman" w:cs="Times New Roman"/>
          <w:lang w:eastAsia="pl-PL"/>
        </w:rPr>
        <w:t>3 niniejszego paragrafu lub niezastosowanie się przez Beneficjenta końcowego do wezwania, o którym mowa w ust. 5 niniejszego paragrafu będzie skutkowało brakiem możliwości wystąp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ienia przez </w:t>
      </w:r>
      <w:r w:rsidR="006945E1">
        <w:rPr>
          <w:rFonts w:ascii="Times New Roman" w:eastAsia="Times New Roman" w:hAnsi="Times New Roman" w:cs="Times New Roman"/>
          <w:lang w:eastAsia="pl-PL"/>
        </w:rPr>
        <w:t>Gminę Złota</w:t>
      </w:r>
      <w:r w:rsidR="00210B4F">
        <w:rPr>
          <w:rFonts w:ascii="Times New Roman" w:eastAsia="Times New Roman" w:hAnsi="Times New Roman" w:cs="Times New Roman"/>
          <w:lang w:eastAsia="pl-PL"/>
        </w:rPr>
        <w:t xml:space="preserve"> 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do </w:t>
      </w:r>
      <w:proofErr w:type="spellStart"/>
      <w:r w:rsidR="002B76D7">
        <w:rPr>
          <w:rFonts w:ascii="Times New Roman" w:eastAsia="Times New Roman" w:hAnsi="Times New Roman" w:cs="Times New Roman"/>
          <w:lang w:eastAsia="pl-PL"/>
        </w:rPr>
        <w:t>WFOŚiGW</w:t>
      </w:r>
      <w:proofErr w:type="spellEnd"/>
      <w:r w:rsidR="002B76D7">
        <w:rPr>
          <w:rFonts w:ascii="Times New Roman" w:eastAsia="Times New Roman" w:hAnsi="Times New Roman" w:cs="Times New Roman"/>
          <w:lang w:eastAsia="pl-PL"/>
        </w:rPr>
        <w:t xml:space="preserve"> w K</w:t>
      </w:r>
      <w:r w:rsidR="00695AA8">
        <w:rPr>
          <w:rFonts w:ascii="Times New Roman" w:eastAsia="Times New Roman" w:hAnsi="Times New Roman" w:cs="Times New Roman"/>
          <w:lang w:eastAsia="pl-PL"/>
        </w:rPr>
        <w:t>ielcach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o wypłatę dotacji dla dan</w:t>
      </w:r>
      <w:r w:rsidR="00DF69F6">
        <w:rPr>
          <w:rFonts w:ascii="Times New Roman" w:eastAsia="Times New Roman" w:hAnsi="Times New Roman" w:cs="Times New Roman"/>
          <w:lang w:eastAsia="pl-PL"/>
        </w:rPr>
        <w:t>ego przedsięwzięcia</w:t>
      </w:r>
      <w:r w:rsidR="009625F0">
        <w:rPr>
          <w:rFonts w:ascii="Times New Roman" w:eastAsia="Times New Roman" w:hAnsi="Times New Roman" w:cs="Times New Roman"/>
          <w:lang w:eastAsia="pl-PL"/>
        </w:rPr>
        <w:t>, tj. utratą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prawa finansowania Beneficjenta końcowego względem </w:t>
      </w:r>
      <w:r w:rsidR="00695AA8">
        <w:rPr>
          <w:rFonts w:ascii="Times New Roman" w:eastAsia="Times New Roman" w:hAnsi="Times New Roman" w:cs="Times New Roman"/>
          <w:lang w:eastAsia="pl-PL"/>
        </w:rPr>
        <w:t>Gminy Złota.</w:t>
      </w:r>
    </w:p>
    <w:p w14:paraId="6324A30F" w14:textId="266EC0A8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8.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W przypadku wystąpienia okoliczności skutkujących niewykonaniem zadania, Beneficjent końcowy niezwłocznie powiadomi o tym fakcie </w:t>
      </w:r>
      <w:r w:rsidR="00695AA8">
        <w:rPr>
          <w:rFonts w:ascii="Times New Roman" w:eastAsia="Times New Roman" w:hAnsi="Times New Roman" w:cs="Times New Roman"/>
          <w:lang w:eastAsia="pl-PL"/>
        </w:rPr>
        <w:t>Gminę Złota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z zachowaniem formy pisemnej.</w:t>
      </w:r>
    </w:p>
    <w:p w14:paraId="0F906C2A" w14:textId="77777777" w:rsidR="004D249A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9.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 </w:t>
      </w:r>
      <w:r w:rsidR="004D249A" w:rsidRPr="004D249A">
        <w:rPr>
          <w:rFonts w:ascii="Times New Roman" w:eastAsia="Times New Roman" w:hAnsi="Times New Roman" w:cs="Times New Roman"/>
          <w:lang w:eastAsia="pl-PL"/>
        </w:rPr>
        <w:t xml:space="preserve">Nie wypłaca się dofinansowania, jeżeli beneficjent końcowy Części 1) - 3) Programu zbył przed </w:t>
      </w:r>
      <w:r w:rsidR="004D249A" w:rsidRPr="004D249A">
        <w:rPr>
          <w:rFonts w:ascii="Times New Roman" w:eastAsia="Times New Roman" w:hAnsi="Times New Roman" w:cs="Times New Roman"/>
          <w:lang w:eastAsia="pl-PL"/>
        </w:rPr>
        <w:br/>
        <w:t xml:space="preserve">wypłatą dofinansowania lokal mieszkalny objęty tym dofinansowaniem. W przypadku Części 4) </w:t>
      </w:r>
      <w:r w:rsidR="004D249A" w:rsidRPr="004D249A">
        <w:rPr>
          <w:rFonts w:ascii="Times New Roman" w:eastAsia="Times New Roman" w:hAnsi="Times New Roman" w:cs="Times New Roman"/>
          <w:lang w:eastAsia="pl-PL"/>
        </w:rPr>
        <w:br/>
        <w:t xml:space="preserve">Programu dotacja nie podlega wypłacie jeżeli beneficjent końcowy przed wypłatą stracił status </w:t>
      </w:r>
      <w:r w:rsidR="004D249A" w:rsidRPr="004D249A">
        <w:rPr>
          <w:rFonts w:ascii="Times New Roman" w:eastAsia="Times New Roman" w:hAnsi="Times New Roman" w:cs="Times New Roman"/>
          <w:lang w:eastAsia="pl-PL"/>
        </w:rPr>
        <w:br/>
        <w:t xml:space="preserve">wspólnoty mieszkaniowej lub sprzedano część nieruchomości wspólnej we wspólnocie </w:t>
      </w:r>
      <w:r w:rsidR="004D249A" w:rsidRPr="004D249A">
        <w:rPr>
          <w:rFonts w:ascii="Times New Roman" w:eastAsia="Times New Roman" w:hAnsi="Times New Roman" w:cs="Times New Roman"/>
          <w:lang w:eastAsia="pl-PL"/>
        </w:rPr>
        <w:br/>
        <w:t xml:space="preserve">i nie zostanie zachowana ta część nieruchomości, która niezbędna jest dla prawidłowej, zgodnej </w:t>
      </w:r>
      <w:r w:rsidR="004D249A" w:rsidRPr="004D249A">
        <w:rPr>
          <w:rFonts w:ascii="Times New Roman" w:eastAsia="Times New Roman" w:hAnsi="Times New Roman" w:cs="Times New Roman"/>
          <w:lang w:eastAsia="pl-PL"/>
        </w:rPr>
        <w:br/>
        <w:t>z programem i umową o dofinansowanie, realizacji przedsięwzięcia.</w:t>
      </w:r>
    </w:p>
    <w:p w14:paraId="32924872" w14:textId="7B18A1C6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10.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95AA8">
        <w:rPr>
          <w:rFonts w:ascii="Times New Roman" w:eastAsia="Times New Roman" w:hAnsi="Times New Roman" w:cs="Times New Roman"/>
          <w:lang w:eastAsia="pl-PL"/>
        </w:rPr>
        <w:t>Gmina Złota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odmówi wypłacenia dotacji w przypadku:</w:t>
      </w:r>
    </w:p>
    <w:p w14:paraId="30F2184E" w14:textId="77777777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a)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stwierdzenia niewykonania zadania zgodnie ze złożonym wnioskiem do dofinansowanie;</w:t>
      </w:r>
    </w:p>
    <w:p w14:paraId="529B2879" w14:textId="77777777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b)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stwierdzenia niezgodności zakresu faktycznie wykonanych prac z dokumentami, o których mowa w ust. 3 niniejszego paragrafu;</w:t>
      </w:r>
    </w:p>
    <w:p w14:paraId="256C9661" w14:textId="77777777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c)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niezrealizowania przedsięwzięcia w terminie określonym w ust. 2 niniejszego paragrafu,</w:t>
      </w:r>
    </w:p>
    <w:p w14:paraId="51D1DAB5" w14:textId="77777777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d)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dokonania zmiany przeznaczenia lokalu, którego dotyczy wniosek o dofinansowanie z mieszkalnego na inny,</w:t>
      </w:r>
    </w:p>
    <w:p w14:paraId="7AC038ED" w14:textId="77777777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e)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w trakcie realizacji przedsięwzięcia lub w okresie trwałości przedsięwzięcia działalność gospodarcza będzie prowadzona na powierzchni całkowitej przekraczającej 30% powierzchni lokalu </w:t>
      </w:r>
      <w:r w:rsidR="00AC0FE5">
        <w:rPr>
          <w:rFonts w:ascii="Times New Roman" w:eastAsia="Times New Roman" w:hAnsi="Times New Roman" w:cs="Times New Roman"/>
          <w:lang w:eastAsia="pl-PL"/>
        </w:rPr>
        <w:t xml:space="preserve">lub budynku </w:t>
      </w:r>
      <w:r w:rsidRPr="00A846C3">
        <w:rPr>
          <w:rFonts w:ascii="Times New Roman" w:eastAsia="Times New Roman" w:hAnsi="Times New Roman" w:cs="Times New Roman"/>
          <w:lang w:eastAsia="pl-PL"/>
        </w:rPr>
        <w:t>mieszkalnego</w:t>
      </w:r>
      <w:r w:rsidR="00AC0FE5">
        <w:rPr>
          <w:rFonts w:ascii="Times New Roman" w:eastAsia="Times New Roman" w:hAnsi="Times New Roman" w:cs="Times New Roman"/>
          <w:lang w:eastAsia="pl-PL"/>
        </w:rPr>
        <w:t xml:space="preserve"> (w przypadku wspólnoty mieszkaniowej). </w:t>
      </w:r>
    </w:p>
    <w:p w14:paraId="3B54E0DF" w14:textId="77777777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f)</w:t>
      </w:r>
      <w:r w:rsidR="002B76D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demontażu urządzeń, instalacji oraz wyrobów budowlanych zakupionych i zainstalowanych w ramach dofinansowanego przedsięwzięcia,</w:t>
      </w:r>
    </w:p>
    <w:p w14:paraId="42439FC1" w14:textId="77777777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g)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zainstalowaniu dodatkowego źródła ciepła niespełniające warunków Programu i wymagań technicznych,</w:t>
      </w:r>
    </w:p>
    <w:p w14:paraId="375499AA" w14:textId="77777777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h)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Beneficjent końcowy odstąpił od realizacji przedsięwzięcia, na które dotacja została udzielona,</w:t>
      </w:r>
    </w:p>
    <w:p w14:paraId="4397CD79" w14:textId="77777777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i)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Beneficjent końcowy odmówił poddania się wizytacji końcowej, kontroli lub realizacji związanych z nią obowiązków;</w:t>
      </w:r>
    </w:p>
    <w:p w14:paraId="31B27612" w14:textId="77777777" w:rsidR="00A846C3" w:rsidRPr="00A846C3" w:rsidRDefault="00A846C3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j)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wyniki kontroli wskazują na niezgodny z umową przebieg realizacji przedsięwzięcia;</w:t>
      </w:r>
    </w:p>
    <w:p w14:paraId="26686596" w14:textId="77777777" w:rsidR="0075229E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k)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nie została zachowana trwałość przedsięwzięcia, w tym Beneficjent końcowy nie zapewnił możliwości kontroli trwałości przedsięwzięcia.</w:t>
      </w:r>
    </w:p>
    <w:p w14:paraId="0E0DE531" w14:textId="77777777" w:rsidR="00A846C3" w:rsidRPr="00A846C3" w:rsidRDefault="00A846C3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846C3">
        <w:rPr>
          <w:rFonts w:ascii="Times New Roman" w:eastAsia="Times New Roman" w:hAnsi="Times New Roman" w:cs="Times New Roman"/>
          <w:b/>
          <w:lang w:eastAsia="pl-PL"/>
        </w:rPr>
        <w:t>§ 4</w:t>
      </w:r>
    </w:p>
    <w:p w14:paraId="461E3708" w14:textId="77777777" w:rsidR="00A846C3" w:rsidRDefault="00A846C3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846C3">
        <w:rPr>
          <w:rFonts w:ascii="Times New Roman" w:eastAsia="Times New Roman" w:hAnsi="Times New Roman" w:cs="Times New Roman"/>
          <w:b/>
          <w:bCs/>
          <w:lang w:eastAsia="pl-PL"/>
        </w:rPr>
        <w:t>Kontrola realizacji i trwałość przedsięwzięcia</w:t>
      </w:r>
    </w:p>
    <w:p w14:paraId="10320A85" w14:textId="77777777" w:rsidR="00F40B03" w:rsidRPr="00A846C3" w:rsidRDefault="00F40B03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ACA5745" w14:textId="2DA6B076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1.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695AA8">
        <w:rPr>
          <w:rFonts w:ascii="Times New Roman" w:eastAsia="Times New Roman" w:hAnsi="Times New Roman" w:cs="Times New Roman"/>
          <w:lang w:eastAsia="pl-PL"/>
        </w:rPr>
        <w:t>Gmina Złota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jest uprawnion</w:t>
      </w:r>
      <w:r w:rsidR="00695AA8">
        <w:rPr>
          <w:rFonts w:ascii="Times New Roman" w:eastAsia="Times New Roman" w:hAnsi="Times New Roman" w:cs="Times New Roman"/>
          <w:lang w:eastAsia="pl-PL"/>
        </w:rPr>
        <w:t>a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do dokonania kontroli w miejscu realizacji przedsięwzięcia.</w:t>
      </w:r>
    </w:p>
    <w:p w14:paraId="6F82F2CA" w14:textId="63D91F23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2.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Uprawnienia do przeprowadzenia kontroli w miejscu realizacji przedsięwzięcia przysługują osobom upoważ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nionym przez </w:t>
      </w:r>
      <w:r w:rsidR="00695AA8">
        <w:rPr>
          <w:rFonts w:ascii="Times New Roman" w:eastAsia="Times New Roman" w:hAnsi="Times New Roman" w:cs="Times New Roman"/>
          <w:lang w:eastAsia="pl-PL"/>
        </w:rPr>
        <w:t>Wójta Gminy Złota.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.</w:t>
      </w:r>
    </w:p>
    <w:p w14:paraId="0DA931FC" w14:textId="53B25E30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3.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Beneficjent końcowy wyraża zgodę na kontrolę realizacji zadania przez upoważnionego pracownika </w:t>
      </w:r>
      <w:r w:rsidR="00695AA8">
        <w:rPr>
          <w:rFonts w:ascii="Times New Roman" w:eastAsia="Times New Roman" w:hAnsi="Times New Roman" w:cs="Times New Roman"/>
          <w:lang w:eastAsia="pl-PL"/>
        </w:rPr>
        <w:t>Gminy Złota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w zakresie:</w:t>
      </w:r>
    </w:p>
    <w:p w14:paraId="2EEF5B1A" w14:textId="77777777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a)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zgodności stanu faktycznego wykonanego zadania z przedłożonymi dokumentami, o których mowa w § 3 ust. 3, w okresie trwałości przedsięwzięcia;</w:t>
      </w:r>
    </w:p>
    <w:p w14:paraId="2F86C405" w14:textId="77777777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b)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na każdym etapie realizacji umowy celem potwierdzenia wykonania zadania i rozliczenia dotacji;</w:t>
      </w:r>
    </w:p>
    <w:p w14:paraId="601AC9E8" w14:textId="77777777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c)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sposobu eksploatacji zamontowanego źródła ciepła w okresie trwałości przedsięwzięcia.</w:t>
      </w:r>
    </w:p>
    <w:p w14:paraId="7EC0BE2A" w14:textId="153E6AF1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4.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Niezależnie od uprawnień </w:t>
      </w:r>
      <w:r w:rsidR="00695AA8">
        <w:rPr>
          <w:rFonts w:ascii="Times New Roman" w:eastAsia="Times New Roman" w:hAnsi="Times New Roman" w:cs="Times New Roman"/>
          <w:lang w:eastAsia="pl-PL"/>
        </w:rPr>
        <w:t>Gminy Złota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kontroli może dokonać również Wojewódzki Fundusz Ochrony Środowiska i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Gospodarki Wodnej w K</w:t>
      </w:r>
      <w:r w:rsidR="00695AA8">
        <w:rPr>
          <w:rFonts w:ascii="Times New Roman" w:eastAsia="Times New Roman" w:hAnsi="Times New Roman" w:cs="Times New Roman"/>
          <w:lang w:eastAsia="pl-PL"/>
        </w:rPr>
        <w:t>ielcach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lub Narodowy Fundusz Ochrony Środowiska i Gospodarki Wodnej w miejscu realizacji przedsięwzięcia, samodzielnie lub poprzez podmioty zewnętrzne od daty złożenia wniosku o dofinansowanie przez Beneficjenta końcowego, w trakcie realizacji oraz w okresie trwałości przedsięwzięcia.</w:t>
      </w:r>
    </w:p>
    <w:p w14:paraId="434C5F3F" w14:textId="77777777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5.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Beneficjent końcowy zobowiązany jest zapewnić trwałość przedsięwzięcia przez okres 5 lat licząc od daty zakończenia realizacji przedsięwzięcia potwierdzonego protokołem odbioru.</w:t>
      </w:r>
    </w:p>
    <w:p w14:paraId="63EED5D1" w14:textId="77777777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6.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Przez trwałość przedsięwzięcia rozumie się niedokonanie zmian przeznaczenia lokalu mieszkalnego, w którym zrealizowane zostało przedsięwzięcie oraz niedokonanie demontażu urządzeń, instalacji oraz wyrobów budowlanych zakupionych i zainstalowanych w trakcie realizacji przedsięwzięcia, a także niezainstalowanie dodatkowych źródeł ciepła niespełniających warunków Programu i wymagań technicznych określony</w:t>
      </w:r>
      <w:r w:rsidR="00A3361F">
        <w:rPr>
          <w:rFonts w:ascii="Times New Roman" w:eastAsia="Times New Roman" w:hAnsi="Times New Roman" w:cs="Times New Roman"/>
          <w:lang w:eastAsia="pl-PL"/>
        </w:rPr>
        <w:t>ch</w:t>
      </w:r>
      <w:r w:rsidR="00FC35DB">
        <w:rPr>
          <w:rFonts w:ascii="Times New Roman" w:eastAsia="Times New Roman" w:hAnsi="Times New Roman" w:cs="Times New Roman"/>
          <w:lang w:eastAsia="pl-PL"/>
        </w:rPr>
        <w:t xml:space="preserve"> w Załączniku nr 1 i 1a do Programu</w:t>
      </w:r>
      <w:r w:rsidRPr="00A846C3">
        <w:rPr>
          <w:rFonts w:ascii="Times New Roman" w:eastAsia="Times New Roman" w:hAnsi="Times New Roman" w:cs="Times New Roman"/>
          <w:lang w:eastAsia="pl-PL"/>
        </w:rPr>
        <w:t>.</w:t>
      </w:r>
    </w:p>
    <w:p w14:paraId="5C8D9C46" w14:textId="3F4FAD5E" w:rsid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7.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Zbycie lokalu mieszkalnego objętego przedsięwzięciem nie zwalnia Beneficjenta końcowego z</w:t>
      </w:r>
      <w:r w:rsidR="00C126F1">
        <w:rPr>
          <w:rFonts w:ascii="Times New Roman" w:eastAsia="Times New Roman" w:hAnsi="Times New Roman" w:cs="Times New Roman"/>
          <w:lang w:eastAsia="pl-PL"/>
        </w:rPr>
        <w:t> 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realizacji niniejszej Umowy, w szczególności z zachowania trwałości przedsięwzięcia. W Umowie zbycia nieruchomości </w:t>
      </w:r>
      <w:r w:rsidR="000B0B41">
        <w:rPr>
          <w:rFonts w:ascii="Times New Roman" w:eastAsia="Times New Roman" w:hAnsi="Times New Roman" w:cs="Times New Roman"/>
          <w:lang w:eastAsia="pl-PL"/>
        </w:rPr>
        <w:t xml:space="preserve">Beneficjent końcowy zobowiązuje się przekazać jej nabywcy 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wszystkie obowiązki Beneficjenta końcowego z niniejszej Umowy, wówczas to na Beneficjencie końcowym spoczywa obowiązek pisemnego poinformowania 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o tym fakcie </w:t>
      </w:r>
      <w:r w:rsidR="00695AA8">
        <w:rPr>
          <w:rFonts w:ascii="Times New Roman" w:eastAsia="Times New Roman" w:hAnsi="Times New Roman" w:cs="Times New Roman"/>
          <w:lang w:eastAsia="pl-PL"/>
        </w:rPr>
        <w:t>Gminę Złota</w:t>
      </w:r>
      <w:r w:rsidRPr="00A846C3">
        <w:rPr>
          <w:rFonts w:ascii="Times New Roman" w:eastAsia="Times New Roman" w:hAnsi="Times New Roman" w:cs="Times New Roman"/>
          <w:lang w:eastAsia="pl-PL"/>
        </w:rPr>
        <w:t>, w terminie 30 dni od daty zbycia lokalu mieszkalnego.</w:t>
      </w:r>
    </w:p>
    <w:p w14:paraId="3FB1121B" w14:textId="0B240C88" w:rsidR="00807A3A" w:rsidRPr="00A846C3" w:rsidRDefault="00807A3A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8. Przy rozwiązaniu umowy najmu lokalu mieszkalnego z zasobu </w:t>
      </w:r>
      <w:r w:rsidR="00695AA8">
        <w:rPr>
          <w:rFonts w:ascii="Times New Roman" w:eastAsia="Times New Roman" w:hAnsi="Times New Roman" w:cs="Times New Roman"/>
          <w:lang w:eastAsia="pl-PL"/>
        </w:rPr>
        <w:t>Gminy Złota</w:t>
      </w:r>
      <w:r>
        <w:rPr>
          <w:rFonts w:ascii="Times New Roman" w:eastAsia="Times New Roman" w:hAnsi="Times New Roman" w:cs="Times New Roman"/>
          <w:lang w:eastAsia="pl-PL"/>
        </w:rPr>
        <w:t xml:space="preserve"> objętego przedsięwzięciem nie zwalnia się bene</w:t>
      </w:r>
      <w:r w:rsidR="000565EE">
        <w:rPr>
          <w:rFonts w:ascii="Times New Roman" w:eastAsia="Times New Roman" w:hAnsi="Times New Roman" w:cs="Times New Roman"/>
          <w:lang w:eastAsia="pl-PL"/>
        </w:rPr>
        <w:t>ficjenta końcowego z obowiązków</w:t>
      </w:r>
      <w:r>
        <w:rPr>
          <w:rFonts w:ascii="Times New Roman" w:eastAsia="Times New Roman" w:hAnsi="Times New Roman" w:cs="Times New Roman"/>
          <w:lang w:eastAsia="pl-PL"/>
        </w:rPr>
        <w:t xml:space="preserve"> związanych z realizacją przedsięwzięcia, w szczególności zapewnienia zachowania trwałości przedsięwzięcia. </w:t>
      </w:r>
      <w:r w:rsidR="000565EE">
        <w:rPr>
          <w:rFonts w:ascii="Times New Roman" w:eastAsia="Times New Roman" w:hAnsi="Times New Roman" w:cs="Times New Roman"/>
          <w:lang w:eastAsia="pl-PL"/>
        </w:rPr>
        <w:t>Beneficjent końcowy zobowiązuje się przeka</w:t>
      </w:r>
      <w:r w:rsidR="000B0B41">
        <w:rPr>
          <w:rFonts w:ascii="Times New Roman" w:eastAsia="Times New Roman" w:hAnsi="Times New Roman" w:cs="Times New Roman"/>
          <w:lang w:eastAsia="pl-PL"/>
        </w:rPr>
        <w:t xml:space="preserve">zać wszystkie obowiązki </w:t>
      </w:r>
      <w:r w:rsidR="00695AA8">
        <w:rPr>
          <w:rFonts w:ascii="Times New Roman" w:eastAsia="Times New Roman" w:hAnsi="Times New Roman" w:cs="Times New Roman"/>
          <w:lang w:eastAsia="pl-PL"/>
        </w:rPr>
        <w:t>Gminie Złota</w:t>
      </w:r>
      <w:r w:rsidR="000B0B41">
        <w:rPr>
          <w:rFonts w:ascii="Times New Roman" w:eastAsia="Times New Roman" w:hAnsi="Times New Roman" w:cs="Times New Roman"/>
          <w:lang w:eastAsia="pl-PL"/>
        </w:rPr>
        <w:t xml:space="preserve"> – w terminie 30 dni od rozwiązania umowy. </w:t>
      </w:r>
    </w:p>
    <w:p w14:paraId="07106623" w14:textId="77777777" w:rsidR="00A846C3" w:rsidRDefault="00807A3A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9</w:t>
      </w:r>
      <w:r w:rsidR="00A846C3" w:rsidRPr="00A846C3">
        <w:rPr>
          <w:rFonts w:ascii="Times New Roman" w:eastAsia="Times New Roman" w:hAnsi="Times New Roman" w:cs="Times New Roman"/>
          <w:lang w:eastAsia="pl-PL"/>
        </w:rPr>
        <w:t>.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A846C3" w:rsidRPr="00A846C3">
        <w:rPr>
          <w:rFonts w:ascii="Times New Roman" w:eastAsia="Times New Roman" w:hAnsi="Times New Roman" w:cs="Times New Roman"/>
          <w:lang w:eastAsia="pl-PL"/>
        </w:rPr>
        <w:t>Do zakończenia okresu trwałości Beneficjent końcowy jest zobowiązany do przechowywanie oryginałów faktur lub innych dokumentów księgowych oraz innych dokumentów dotyczących przedsięwzięcia, w tym zaświadczenia wydanego zgodnie z art. 411 ust. 10g ustawy - Prawo ochrony środowiska lub dokumentów potwierdzających dochód Beneficjenta końcowego albo zaświadczenia potwierdzającego ustalone prawo do otrzymywania zasiłku (w zależności od dokumentów wskazanych we wniosku o dofinansowanie), dokumentów potwierdzających umocowanie pełnomocnika.</w:t>
      </w:r>
    </w:p>
    <w:p w14:paraId="1B2AF567" w14:textId="77777777" w:rsidR="00F40B03" w:rsidRPr="00A846C3" w:rsidRDefault="00F40B0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153C18" w14:textId="77777777" w:rsidR="00A846C3" w:rsidRPr="00A846C3" w:rsidRDefault="00A846C3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846C3">
        <w:rPr>
          <w:rFonts w:ascii="Times New Roman" w:eastAsia="Times New Roman" w:hAnsi="Times New Roman" w:cs="Times New Roman"/>
          <w:b/>
          <w:lang w:eastAsia="pl-PL"/>
        </w:rPr>
        <w:t>§ 5</w:t>
      </w:r>
    </w:p>
    <w:p w14:paraId="7BAF5016" w14:textId="77777777" w:rsidR="00A846C3" w:rsidRDefault="00A846C3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846C3">
        <w:rPr>
          <w:rFonts w:ascii="Times New Roman" w:eastAsia="Times New Roman" w:hAnsi="Times New Roman" w:cs="Times New Roman"/>
          <w:b/>
          <w:bCs/>
          <w:lang w:eastAsia="pl-PL"/>
        </w:rPr>
        <w:t>Zwrot udzielonej dotacji i naliczanie odsetek</w:t>
      </w:r>
      <w:r w:rsidR="00F40B0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0FA0675D" w14:textId="77777777" w:rsidR="00F40B03" w:rsidRPr="00A846C3" w:rsidRDefault="00F40B03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7AA0892" w14:textId="77777777" w:rsidR="006B3C4B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1.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Udzielona dotacja podlega zwrotowi w przypadku niezapewnienia trwałości przedsięwzięcia przez Beneficjenta </w:t>
      </w:r>
      <w:r w:rsidR="009625F0">
        <w:rPr>
          <w:rFonts w:ascii="Times New Roman" w:eastAsia="Times New Roman" w:hAnsi="Times New Roman" w:cs="Times New Roman"/>
          <w:lang w:eastAsia="pl-PL"/>
        </w:rPr>
        <w:t>końcowego zgodnie z § 4 ust. 5-9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lub gdy Beneficjent końcowy odmówi poddania się kontroli w okresie trwałości tego przedsięwzięcia. </w:t>
      </w:r>
    </w:p>
    <w:p w14:paraId="71177BD6" w14:textId="50A47399" w:rsidR="00A846C3" w:rsidRP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2.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Termin zwrotu udz</w:t>
      </w:r>
      <w:r w:rsidR="002A7102">
        <w:rPr>
          <w:rFonts w:ascii="Times New Roman" w:eastAsia="Times New Roman" w:hAnsi="Times New Roman" w:cs="Times New Roman"/>
          <w:lang w:eastAsia="pl-PL"/>
        </w:rPr>
        <w:t xml:space="preserve">ielonej dotacji ustala się na </w:t>
      </w:r>
      <w:r w:rsidR="00F615DA">
        <w:rPr>
          <w:rFonts w:ascii="Times New Roman" w:eastAsia="Times New Roman" w:hAnsi="Times New Roman" w:cs="Times New Roman"/>
          <w:lang w:eastAsia="pl-PL"/>
        </w:rPr>
        <w:t>30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dni licząc od dnia stwierdzenia naruszeń, o</w:t>
      </w:r>
      <w:r w:rsidR="00C126F1">
        <w:rPr>
          <w:rFonts w:ascii="Times New Roman" w:eastAsia="Times New Roman" w:hAnsi="Times New Roman" w:cs="Times New Roman"/>
          <w:lang w:eastAsia="pl-PL"/>
        </w:rPr>
        <w:t> </w:t>
      </w:r>
      <w:r w:rsidRPr="00A846C3">
        <w:rPr>
          <w:rFonts w:ascii="Times New Roman" w:eastAsia="Times New Roman" w:hAnsi="Times New Roman" w:cs="Times New Roman"/>
          <w:lang w:eastAsia="pl-PL"/>
        </w:rPr>
        <w:t>których mowa</w:t>
      </w:r>
      <w:r w:rsidR="002A7102">
        <w:rPr>
          <w:rFonts w:ascii="Times New Roman" w:eastAsia="Times New Roman" w:hAnsi="Times New Roman" w:cs="Times New Roman"/>
          <w:lang w:eastAsia="pl-PL"/>
        </w:rPr>
        <w:t xml:space="preserve"> w ust. 1 niniejszego paragrafu.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Dotacja pod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lega zwrotowi wraz z odsetkami 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naliczonymi jak od zaległości podatkowych na rachunek </w:t>
      </w:r>
      <w:r w:rsidR="00695AA8">
        <w:rPr>
          <w:rFonts w:ascii="Times New Roman" w:eastAsia="Times New Roman" w:hAnsi="Times New Roman" w:cs="Times New Roman"/>
          <w:lang w:eastAsia="pl-PL"/>
        </w:rPr>
        <w:t>Gminy Złota</w:t>
      </w:r>
      <w:r w:rsidRPr="00A846C3">
        <w:rPr>
          <w:rFonts w:ascii="Times New Roman" w:eastAsia="Times New Roman" w:hAnsi="Times New Roman" w:cs="Times New Roman"/>
          <w:lang w:eastAsia="pl-PL"/>
        </w:rPr>
        <w:t xml:space="preserve"> wskazany w wezwaniu do zwrotu dotacji.</w:t>
      </w:r>
    </w:p>
    <w:p w14:paraId="2CF6C6CA" w14:textId="7C6E6AE5" w:rsidR="00A846C3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846C3">
        <w:rPr>
          <w:rFonts w:ascii="Times New Roman" w:eastAsia="Times New Roman" w:hAnsi="Times New Roman" w:cs="Times New Roman"/>
          <w:lang w:eastAsia="pl-PL"/>
        </w:rPr>
        <w:t>3.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W razie stwierdzenia, że udzielona dotacja została wykorzystana niezgodnie z przeznaczeniem, pobrana nienależnie lub w nadmiernej wysokości, dotacja wraz z odsetkami w wysokości określonej jak dla zaległości podatkowych podlega zwrotowi za po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średnictwem </w:t>
      </w:r>
      <w:r w:rsidR="00695AA8">
        <w:rPr>
          <w:rFonts w:ascii="Times New Roman" w:eastAsia="Times New Roman" w:hAnsi="Times New Roman" w:cs="Times New Roman"/>
          <w:lang w:eastAsia="pl-PL"/>
        </w:rPr>
        <w:t>Gminy Złota</w:t>
      </w:r>
      <w:r w:rsidR="00210B4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846C3">
        <w:rPr>
          <w:rFonts w:ascii="Times New Roman" w:eastAsia="Times New Roman" w:hAnsi="Times New Roman" w:cs="Times New Roman"/>
          <w:lang w:eastAsia="pl-PL"/>
        </w:rPr>
        <w:t>do Wojewódzkiego Funduszu Ochrony Środowis</w:t>
      </w:r>
      <w:r w:rsidR="00F40B03">
        <w:rPr>
          <w:rFonts w:ascii="Times New Roman" w:eastAsia="Times New Roman" w:hAnsi="Times New Roman" w:cs="Times New Roman"/>
          <w:lang w:eastAsia="pl-PL"/>
        </w:rPr>
        <w:t>ka i</w:t>
      </w:r>
      <w:r w:rsidR="00695AA8">
        <w:rPr>
          <w:rFonts w:ascii="Times New Roman" w:eastAsia="Times New Roman" w:hAnsi="Times New Roman" w:cs="Times New Roman"/>
          <w:lang w:eastAsia="pl-PL"/>
        </w:rPr>
        <w:t xml:space="preserve"> Gospodarki Wodnej w Kielcach.</w:t>
      </w:r>
      <w:r w:rsidR="00F40B0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2350B94" w14:textId="77777777" w:rsidR="00F40B03" w:rsidRPr="00A846C3" w:rsidRDefault="00F40B0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09D83A" w14:textId="77777777" w:rsidR="000D3E35" w:rsidRDefault="000D3E35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344D779" w14:textId="77777777" w:rsidR="00210B4F" w:rsidRDefault="00210B4F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DC0C766" w14:textId="77777777" w:rsidR="00210B4F" w:rsidRDefault="00210B4F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A27F6F2" w14:textId="77777777" w:rsidR="00210B4F" w:rsidRDefault="00210B4F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F8330C7" w14:textId="77777777" w:rsidR="00210B4F" w:rsidRDefault="00210B4F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CB8EA08" w14:textId="77777777" w:rsidR="000D3E35" w:rsidRDefault="000D3E35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CF72140" w14:textId="77777777" w:rsidR="00A846C3" w:rsidRPr="00A846C3" w:rsidRDefault="00A846C3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846C3">
        <w:rPr>
          <w:rFonts w:ascii="Times New Roman" w:eastAsia="Times New Roman" w:hAnsi="Times New Roman" w:cs="Times New Roman"/>
          <w:b/>
          <w:lang w:eastAsia="pl-PL"/>
        </w:rPr>
        <w:t>§ 6</w:t>
      </w:r>
    </w:p>
    <w:p w14:paraId="5FC3871D" w14:textId="77777777" w:rsidR="00A846C3" w:rsidRPr="00CF11B2" w:rsidRDefault="00A846C3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F11B2">
        <w:rPr>
          <w:rFonts w:ascii="Times New Roman" w:eastAsia="Times New Roman" w:hAnsi="Times New Roman" w:cs="Times New Roman"/>
          <w:b/>
          <w:bCs/>
          <w:lang w:eastAsia="pl-PL"/>
        </w:rPr>
        <w:t>Rozwiązanie umowy</w:t>
      </w:r>
    </w:p>
    <w:p w14:paraId="6B234EE8" w14:textId="77777777" w:rsidR="00F40B03" w:rsidRPr="00695AA8" w:rsidRDefault="00F40B03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4496FF49" w14:textId="77777777" w:rsidR="00A846C3" w:rsidRPr="00CF11B2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CF11B2">
        <w:rPr>
          <w:rFonts w:ascii="Times New Roman" w:eastAsia="Times New Roman" w:hAnsi="Times New Roman" w:cs="Times New Roman"/>
          <w:lang w:eastAsia="pl-PL"/>
        </w:rPr>
        <w:t>1.</w:t>
      </w:r>
      <w:r w:rsidR="00F40B03" w:rsidRPr="00CF11B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11B2">
        <w:rPr>
          <w:rFonts w:ascii="Times New Roman" w:eastAsia="Times New Roman" w:hAnsi="Times New Roman" w:cs="Times New Roman"/>
          <w:lang w:eastAsia="pl-PL"/>
        </w:rPr>
        <w:t>Umowa może być rozwiązana w drodze porozumienia Stron w przypadku wystąpienia okoliczności, których Strony nie mogły przewidzieć w chwili zawierania umowy i za które nie ponoszą odpowiedzialności, a które uniemożliwiają wykonanie umowy.</w:t>
      </w:r>
    </w:p>
    <w:p w14:paraId="6FCC67A9" w14:textId="77777777" w:rsidR="00A846C3" w:rsidRPr="00CF11B2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CF11B2">
        <w:rPr>
          <w:rFonts w:ascii="Times New Roman" w:eastAsia="Times New Roman" w:hAnsi="Times New Roman" w:cs="Times New Roman"/>
          <w:lang w:eastAsia="pl-PL"/>
        </w:rPr>
        <w:t>2.</w:t>
      </w:r>
      <w:r w:rsidR="00F40B03" w:rsidRPr="00CF11B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11B2">
        <w:rPr>
          <w:rFonts w:ascii="Times New Roman" w:eastAsia="Times New Roman" w:hAnsi="Times New Roman" w:cs="Times New Roman"/>
          <w:lang w:eastAsia="pl-PL"/>
        </w:rPr>
        <w:t>Skutki finansowe wynikające z rozwiązania umowy Strony określą w porozumieniu.</w:t>
      </w:r>
    </w:p>
    <w:p w14:paraId="0FB1BDED" w14:textId="063B6D13" w:rsidR="00882918" w:rsidRPr="00CF11B2" w:rsidRDefault="00A846C3" w:rsidP="00210B4F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CF11B2">
        <w:rPr>
          <w:rFonts w:ascii="Times New Roman" w:eastAsia="Times New Roman" w:hAnsi="Times New Roman" w:cs="Times New Roman"/>
          <w:lang w:eastAsia="pl-PL"/>
        </w:rPr>
        <w:t>3.</w:t>
      </w:r>
      <w:r w:rsidR="00F40B03" w:rsidRPr="00CF11B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2918" w:rsidRPr="00CF11B2">
        <w:rPr>
          <w:rFonts w:ascii="Times New Roman" w:eastAsia="Times New Roman" w:hAnsi="Times New Roman" w:cs="Times New Roman"/>
          <w:lang w:eastAsia="pl-PL"/>
        </w:rPr>
        <w:t xml:space="preserve">Umowa może zostać rozwiązana przez </w:t>
      </w:r>
      <w:r w:rsidR="00CF11B2">
        <w:rPr>
          <w:rFonts w:ascii="Times New Roman" w:eastAsia="Times New Roman" w:hAnsi="Times New Roman" w:cs="Times New Roman"/>
          <w:lang w:eastAsia="pl-PL"/>
        </w:rPr>
        <w:t>Gminę Złota</w:t>
      </w:r>
      <w:r w:rsidR="00210B4F" w:rsidRPr="00CF11B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2918" w:rsidRPr="00CF11B2">
        <w:rPr>
          <w:rFonts w:ascii="Times New Roman" w:eastAsia="Times New Roman" w:hAnsi="Times New Roman" w:cs="Times New Roman"/>
          <w:lang w:eastAsia="pl-PL"/>
        </w:rPr>
        <w:t>ze skutkiem natychmiastowym</w:t>
      </w:r>
      <w:r w:rsidR="00B361E5" w:rsidRPr="00CF11B2">
        <w:rPr>
          <w:rFonts w:ascii="Times New Roman" w:eastAsia="Times New Roman" w:hAnsi="Times New Roman" w:cs="Times New Roman"/>
          <w:lang w:eastAsia="pl-PL"/>
        </w:rPr>
        <w:t xml:space="preserve"> w</w:t>
      </w:r>
      <w:r w:rsidR="00C126F1" w:rsidRPr="00CF11B2">
        <w:rPr>
          <w:rFonts w:ascii="Times New Roman" w:eastAsia="Times New Roman" w:hAnsi="Times New Roman" w:cs="Times New Roman"/>
          <w:lang w:eastAsia="pl-PL"/>
        </w:rPr>
        <w:t> </w:t>
      </w:r>
      <w:r w:rsidR="00B361E5" w:rsidRPr="00CF11B2">
        <w:rPr>
          <w:rFonts w:ascii="Times New Roman" w:eastAsia="Times New Roman" w:hAnsi="Times New Roman" w:cs="Times New Roman"/>
          <w:lang w:eastAsia="pl-PL"/>
        </w:rPr>
        <w:t>przypadkach określonych w § 3</w:t>
      </w:r>
      <w:r w:rsidR="002A7102" w:rsidRPr="00CF11B2">
        <w:rPr>
          <w:rFonts w:ascii="Times New Roman" w:eastAsia="Times New Roman" w:hAnsi="Times New Roman" w:cs="Times New Roman"/>
          <w:lang w:eastAsia="pl-PL"/>
        </w:rPr>
        <w:t xml:space="preserve"> ust. 7 i 10</w:t>
      </w:r>
      <w:r w:rsidR="00882918" w:rsidRPr="00CF11B2">
        <w:rPr>
          <w:rFonts w:ascii="Times New Roman" w:eastAsia="Times New Roman" w:hAnsi="Times New Roman" w:cs="Times New Roman"/>
          <w:lang w:eastAsia="pl-PL"/>
        </w:rPr>
        <w:t xml:space="preserve"> niniejszej umowy. </w:t>
      </w:r>
    </w:p>
    <w:p w14:paraId="30CFE692" w14:textId="77777777" w:rsidR="00882918" w:rsidRDefault="00882918" w:rsidP="0088291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15388426" w14:textId="77777777" w:rsidR="007B082B" w:rsidRDefault="007B082B" w:rsidP="0088291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34325AA1" w14:textId="77777777" w:rsidR="007B082B" w:rsidRDefault="007B082B" w:rsidP="0088291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0ACBAE81" w14:textId="77777777" w:rsidR="007B082B" w:rsidRDefault="007B082B" w:rsidP="0088291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42F24070" w14:textId="77777777" w:rsidR="007B082B" w:rsidRDefault="007B082B" w:rsidP="0088291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629EDDA8" w14:textId="77777777" w:rsidR="007B082B" w:rsidRDefault="007B082B" w:rsidP="0088291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03AA4F20" w14:textId="77777777" w:rsidR="007B082B" w:rsidRPr="00695AA8" w:rsidRDefault="007B082B" w:rsidP="0088291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32CD2EBB" w14:textId="77777777" w:rsidR="00882918" w:rsidRPr="007B082B" w:rsidRDefault="00882918" w:rsidP="0088291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pl-PL"/>
        </w:rPr>
      </w:pPr>
      <w:r w:rsidRPr="007B082B">
        <w:rPr>
          <w:rFonts w:ascii="Times New Roman" w:eastAsia="Times New Roman" w:hAnsi="Times New Roman" w:cs="Times New Roman"/>
          <w:b/>
          <w:lang w:eastAsia="pl-PL"/>
        </w:rPr>
        <w:t>§ 7</w:t>
      </w:r>
    </w:p>
    <w:p w14:paraId="7D01C5FA" w14:textId="77777777" w:rsidR="007B082B" w:rsidRPr="007B082B" w:rsidRDefault="007B082B" w:rsidP="007B082B">
      <w:pPr>
        <w:pStyle w:val="Nagwek2"/>
        <w:spacing w:before="56"/>
        <w:rPr>
          <w:rFonts w:asciiTheme="minorHAnsi" w:hAnsiTheme="minorHAnsi" w:cstheme="minorHAnsi"/>
          <w:color w:val="auto"/>
          <w:sz w:val="24"/>
          <w:szCs w:val="24"/>
        </w:rPr>
      </w:pPr>
      <w:r w:rsidRPr="007B082B">
        <w:rPr>
          <w:rFonts w:asciiTheme="minorHAnsi" w:hAnsiTheme="minorHAnsi" w:cstheme="minorHAnsi"/>
          <w:color w:val="auto"/>
          <w:sz w:val="24"/>
          <w:szCs w:val="24"/>
        </w:rPr>
        <w:t>Informacja dotycząca przetwarzania danych osobowych wnioskodawcy</w:t>
      </w:r>
    </w:p>
    <w:p w14:paraId="4814F631" w14:textId="77777777" w:rsidR="007B082B" w:rsidRDefault="007B082B" w:rsidP="007B082B">
      <w:pPr>
        <w:pStyle w:val="Tekstpodstawowy"/>
        <w:spacing w:before="180"/>
        <w:rPr>
          <w:rFonts w:asciiTheme="minorHAnsi" w:hAnsiTheme="minorHAnsi" w:cstheme="minorHAnsi"/>
        </w:rPr>
      </w:pPr>
      <w:r>
        <w:rPr>
          <w:rFonts w:cstheme="minorHAnsi"/>
        </w:rPr>
        <w:t>INFORMACJA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DLA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OSÓB,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KTÓRYCH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DANE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OSOBOWE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SĄ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PRZETWARZANE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</w:rPr>
        <w:t>W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PROGRAMIE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PRIORYTETOWYM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CIEPŁE MIESZKANIE</w:t>
      </w:r>
    </w:p>
    <w:p w14:paraId="67357EB4" w14:textId="77777777" w:rsidR="007B082B" w:rsidRDefault="007B082B" w:rsidP="007B082B">
      <w:pPr>
        <w:pStyle w:val="Tekstpodstawowy"/>
        <w:spacing w:before="8"/>
        <w:rPr>
          <w:rFonts w:asciiTheme="minorHAnsi" w:hAnsiTheme="minorHAnsi" w:cstheme="minorHAnsi"/>
          <w:sz w:val="14"/>
        </w:rPr>
      </w:pPr>
    </w:p>
    <w:p w14:paraId="0A4AB57B" w14:textId="77777777" w:rsidR="007B082B" w:rsidRDefault="007B082B" w:rsidP="007B082B">
      <w:pPr>
        <w:pStyle w:val="Tekstpodstawowy"/>
        <w:spacing w:line="254" w:lineRule="auto"/>
        <w:ind w:right="195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Zgodnie z art. 13 Rozporządzenia Parlamentu Europejskiego i Rady (UE) 2016/679 z dnia 27 kwietnia 2016 r. w sprawie ochrony osób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fizycznych w związku z przetwarzaniem danych osobowych i w sprawie swobodnego przepływu takich danych oraz uchylenia dyrektywy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95/46/WE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(dalej: RODO)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informuję, iż:</w:t>
      </w:r>
    </w:p>
    <w:p w14:paraId="6F20ED59" w14:textId="77777777" w:rsidR="007B082B" w:rsidRDefault="007B082B" w:rsidP="007B082B">
      <w:pPr>
        <w:pStyle w:val="Tekstpodstawowy"/>
        <w:spacing w:before="4"/>
        <w:rPr>
          <w:rFonts w:asciiTheme="minorHAnsi" w:hAnsiTheme="minorHAnsi" w:cstheme="minorHAnsi"/>
          <w:sz w:val="13"/>
        </w:rPr>
      </w:pPr>
    </w:p>
    <w:p w14:paraId="5D3E5BFA" w14:textId="77777777" w:rsidR="007B082B" w:rsidRDefault="007B082B" w:rsidP="007B082B">
      <w:pPr>
        <w:pStyle w:val="Akapitzlist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180" w:hanging="180"/>
        <w:contextualSpacing w:val="0"/>
        <w:rPr>
          <w:rFonts w:cstheme="minorHAnsi"/>
          <w:sz w:val="16"/>
        </w:rPr>
      </w:pPr>
      <w:r>
        <w:rPr>
          <w:rFonts w:cstheme="minorHAnsi"/>
          <w:sz w:val="16"/>
        </w:rPr>
        <w:t>Administratorem</w:t>
      </w:r>
      <w:r>
        <w:rPr>
          <w:rFonts w:cstheme="minorHAnsi"/>
          <w:spacing w:val="-3"/>
          <w:sz w:val="16"/>
        </w:rPr>
        <w:t xml:space="preserve"> </w:t>
      </w:r>
      <w:r>
        <w:rPr>
          <w:rFonts w:cstheme="minorHAnsi"/>
          <w:sz w:val="16"/>
        </w:rPr>
        <w:t>danych</w:t>
      </w:r>
      <w:r>
        <w:rPr>
          <w:rFonts w:cstheme="minorHAnsi"/>
          <w:spacing w:val="-4"/>
          <w:sz w:val="16"/>
        </w:rPr>
        <w:t xml:space="preserve"> </w:t>
      </w:r>
      <w:r>
        <w:rPr>
          <w:rFonts w:cstheme="minorHAnsi"/>
          <w:sz w:val="16"/>
        </w:rPr>
        <w:t>osobowych</w:t>
      </w:r>
      <w:r>
        <w:rPr>
          <w:rFonts w:cstheme="minorHAnsi"/>
          <w:spacing w:val="-4"/>
          <w:sz w:val="16"/>
        </w:rPr>
        <w:t xml:space="preserve"> </w:t>
      </w:r>
      <w:r>
        <w:rPr>
          <w:rFonts w:cstheme="minorHAnsi"/>
          <w:sz w:val="16"/>
        </w:rPr>
        <w:t>jest</w:t>
      </w:r>
      <w:r>
        <w:rPr>
          <w:rFonts w:cstheme="minorHAnsi"/>
          <w:spacing w:val="-5"/>
          <w:sz w:val="16"/>
        </w:rPr>
        <w:t xml:space="preserve"> </w:t>
      </w:r>
      <w:r>
        <w:rPr>
          <w:rFonts w:cstheme="minorHAnsi"/>
          <w:sz w:val="16"/>
        </w:rPr>
        <w:t>Gmina Złota reprezentowane przez Wójta Gminy z siedzibą w Urzędzie Gminy Złota, ul. Sienkiewicza 79, 28-425 Złota</w:t>
      </w:r>
    </w:p>
    <w:p w14:paraId="3C5B6E59" w14:textId="77777777" w:rsidR="007B082B" w:rsidRDefault="007B082B" w:rsidP="007B082B">
      <w:pPr>
        <w:pStyle w:val="Akapitzlist"/>
        <w:widowControl w:val="0"/>
        <w:tabs>
          <w:tab w:val="left" w:pos="0"/>
        </w:tabs>
        <w:spacing w:after="0" w:line="240" w:lineRule="auto"/>
        <w:ind w:left="180"/>
        <w:contextualSpacing w:val="0"/>
        <w:rPr>
          <w:rFonts w:cstheme="minorHAnsi"/>
          <w:sz w:val="16"/>
        </w:rPr>
      </w:pPr>
    </w:p>
    <w:p w14:paraId="1AA50EB9" w14:textId="77777777" w:rsidR="007B082B" w:rsidRDefault="007B082B" w:rsidP="007B082B">
      <w:pPr>
        <w:pStyle w:val="Akapitzlist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180" w:hanging="180"/>
        <w:rPr>
          <w:rFonts w:cstheme="minorHAnsi"/>
          <w:sz w:val="16"/>
        </w:rPr>
      </w:pPr>
      <w:r>
        <w:rPr>
          <w:rFonts w:cstheme="minorHAnsi"/>
          <w:sz w:val="16"/>
        </w:rPr>
        <w:t xml:space="preserve">Administrator wyznaczył Inspektora Ochrony Danych, z którym można uzyskać kontakt we wszystkich sprawach dotyczących przetwarzania danych osobowych, pisząc na adres e-mail </w:t>
      </w:r>
      <w:r>
        <w:rPr>
          <w:rStyle w:val="Hipercze"/>
          <w:rFonts w:cstheme="minorHAnsi"/>
          <w:sz w:val="16"/>
        </w:rPr>
        <w:t>inspektor@cbi24.pl</w:t>
      </w:r>
      <w:r>
        <w:rPr>
          <w:rFonts w:cstheme="minorHAnsi"/>
          <w:sz w:val="16"/>
        </w:rPr>
        <w:t xml:space="preserve"> lub drogą tradycyjną, pisząc na adres siedziby Administratora. </w:t>
      </w:r>
    </w:p>
    <w:p w14:paraId="49328023" w14:textId="77777777" w:rsidR="007B082B" w:rsidRDefault="007B082B" w:rsidP="007B082B">
      <w:pPr>
        <w:pStyle w:val="Akapitzlist"/>
        <w:rPr>
          <w:rFonts w:cstheme="minorHAnsi"/>
          <w:sz w:val="16"/>
        </w:rPr>
      </w:pPr>
    </w:p>
    <w:p w14:paraId="316A89A5" w14:textId="77777777" w:rsidR="007B082B" w:rsidRDefault="007B082B" w:rsidP="007B082B">
      <w:pPr>
        <w:pStyle w:val="Akapitzlist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180" w:hanging="180"/>
        <w:rPr>
          <w:rFonts w:cstheme="minorHAnsi"/>
          <w:sz w:val="16"/>
        </w:rPr>
      </w:pPr>
      <w:r>
        <w:rPr>
          <w:rFonts w:cstheme="minorHAnsi"/>
          <w:sz w:val="16"/>
        </w:rPr>
        <w:t xml:space="preserve">Pani/Pana dane osobowe przetwarzane będą w celu rozpatrzenia i realizacji wniosku o dofinansowanie w formie dotacji, w ramach programu priorytetowego „Ciepłe Mieszkanie”. </w:t>
      </w:r>
    </w:p>
    <w:p w14:paraId="5F2F4AFE" w14:textId="77777777" w:rsidR="007B082B" w:rsidRDefault="007B082B" w:rsidP="007B082B">
      <w:pPr>
        <w:pStyle w:val="Akapitzlist"/>
        <w:rPr>
          <w:rFonts w:cstheme="minorHAnsi"/>
        </w:rPr>
      </w:pPr>
    </w:p>
    <w:p w14:paraId="345CDA20" w14:textId="77777777" w:rsidR="007B082B" w:rsidRDefault="007B082B" w:rsidP="007B082B">
      <w:pPr>
        <w:pStyle w:val="Akapitzlist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180" w:hanging="180"/>
        <w:rPr>
          <w:rFonts w:cstheme="minorHAnsi"/>
          <w:sz w:val="16"/>
        </w:rPr>
      </w:pPr>
      <w:r>
        <w:rPr>
          <w:rFonts w:cstheme="minorHAnsi"/>
          <w:sz w:val="16"/>
        </w:rPr>
        <w:t>Podstawą prawną przetwarzania Pani/Pana danych osobowych jest art. 6 ust. 1 lit. e RODO tj. niezbędność do wykonania zadania realizowanego w interesie publicznym lub w ramach sprawowania władzy publicznej powierzonej Administratorowi, w związku z Ustawą z dnia 27 kwietnia 2001 r. Prawo ochrony środowiska. Następnie Pani/Pana dane osobowe przetwarzane będą w celu wypełnienia obowiązku archiwizacji dokumentów.</w:t>
      </w:r>
    </w:p>
    <w:p w14:paraId="6928CE05" w14:textId="77777777" w:rsidR="007B082B" w:rsidRDefault="007B082B" w:rsidP="007B082B">
      <w:pPr>
        <w:pStyle w:val="Akapitzlist"/>
        <w:rPr>
          <w:rFonts w:cstheme="minorHAnsi"/>
          <w:sz w:val="16"/>
        </w:rPr>
      </w:pPr>
    </w:p>
    <w:p w14:paraId="5D749232" w14:textId="77777777" w:rsidR="007B082B" w:rsidRDefault="007B082B" w:rsidP="007B082B">
      <w:pPr>
        <w:pStyle w:val="Akapitzlist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180" w:hanging="180"/>
        <w:jc w:val="both"/>
        <w:rPr>
          <w:rFonts w:cstheme="minorHAnsi"/>
          <w:sz w:val="16"/>
        </w:rPr>
      </w:pPr>
      <w:r>
        <w:rPr>
          <w:rFonts w:cstheme="minorHAnsi"/>
          <w:sz w:val="16"/>
        </w:rPr>
        <w:t xml:space="preserve">Odbiorcą Pani/Pana danych osobowych będą tylko podmioty upoważnione na podstawie przepisów prawa oraz podmioty przetwarzające dane osobowe na podstawie stosownych umów podpisanych z Administratorem i na jego polecenie, tj. podmioty świadczące określone usługi na rzecz Administratora. Pani/Pana dane osobowe będą ponadto przekazywane NFOŚiGW i </w:t>
      </w:r>
      <w:proofErr w:type="spellStart"/>
      <w:r>
        <w:rPr>
          <w:rFonts w:cstheme="minorHAnsi"/>
          <w:sz w:val="16"/>
        </w:rPr>
        <w:t>WFOŚiGW</w:t>
      </w:r>
      <w:proofErr w:type="spellEnd"/>
      <w:r>
        <w:rPr>
          <w:rFonts w:cstheme="minorHAnsi"/>
          <w:sz w:val="16"/>
        </w:rPr>
        <w:t xml:space="preserve"> w Kielcach w celu udostępnienia środków </w:t>
      </w:r>
      <w:proofErr w:type="spellStart"/>
      <w:r>
        <w:rPr>
          <w:rFonts w:cstheme="minorHAnsi"/>
          <w:sz w:val="16"/>
        </w:rPr>
        <w:t>WFOŚiGW</w:t>
      </w:r>
      <w:proofErr w:type="spellEnd"/>
      <w:r>
        <w:rPr>
          <w:rFonts w:cstheme="minorHAnsi"/>
          <w:sz w:val="16"/>
        </w:rPr>
        <w:t xml:space="preserve">  Kielce na udzielenie Panu/Pani dotacji, kontroli wykorzystywania dotacji i realizacji przedsięwzięć, sprawozdawczości, w tym ewidencjonowania osiągniętych efektów w ramach realizacji Programu priorytetowego Ciepłe Mieszkanie.</w:t>
      </w:r>
    </w:p>
    <w:p w14:paraId="5C197615" w14:textId="77777777" w:rsidR="007B082B" w:rsidRDefault="007B082B" w:rsidP="007B082B">
      <w:pPr>
        <w:pStyle w:val="Tekstpodstawowy"/>
        <w:spacing w:before="4"/>
        <w:rPr>
          <w:rFonts w:asciiTheme="minorHAnsi" w:hAnsiTheme="minorHAnsi" w:cstheme="minorHAnsi"/>
          <w:sz w:val="13"/>
        </w:rPr>
      </w:pPr>
    </w:p>
    <w:p w14:paraId="57D3EF60" w14:textId="77777777" w:rsidR="007B082B" w:rsidRDefault="007B082B" w:rsidP="007B082B">
      <w:pPr>
        <w:pStyle w:val="Akapitzlist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180" w:hanging="180"/>
        <w:rPr>
          <w:rFonts w:cstheme="minorHAnsi"/>
          <w:sz w:val="16"/>
        </w:rPr>
      </w:pPr>
      <w:r>
        <w:rPr>
          <w:rFonts w:cstheme="minorHAnsi"/>
          <w:sz w:val="16"/>
        </w:rPr>
        <w:t>Pani/Pana dane osobowe będą przechowywane przez okres niezbędny dla realizacji celu, a po jego osiągnięciu przez obowiązkowy okres archiwizacji dokumentacji wynikający z przepisów prawa.</w:t>
      </w:r>
    </w:p>
    <w:p w14:paraId="7893175B" w14:textId="77777777" w:rsidR="007B082B" w:rsidRDefault="007B082B" w:rsidP="007B082B">
      <w:pPr>
        <w:widowControl w:val="0"/>
        <w:tabs>
          <w:tab w:val="left" w:pos="0"/>
        </w:tabs>
        <w:spacing w:after="0" w:line="240" w:lineRule="auto"/>
        <w:rPr>
          <w:rFonts w:cstheme="minorHAnsi"/>
          <w:sz w:val="16"/>
        </w:rPr>
      </w:pPr>
    </w:p>
    <w:p w14:paraId="3DF3E3F6" w14:textId="77777777" w:rsidR="007B082B" w:rsidRDefault="007B082B" w:rsidP="007B082B">
      <w:pPr>
        <w:pStyle w:val="Akapitzlist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180" w:hanging="180"/>
        <w:rPr>
          <w:rFonts w:cstheme="minorHAnsi"/>
          <w:sz w:val="16"/>
        </w:rPr>
      </w:pPr>
      <w:r>
        <w:rPr>
          <w:rFonts w:cstheme="minorHAnsi"/>
          <w:sz w:val="16"/>
        </w:rPr>
        <w:t xml:space="preserve">W granicach przewidzianych prawem posiada Pani/Pan prawo do dostępu do swoich danych osobowych, ich sprostowania, ograniczenia przetwarzania oraz do wniesienia sprzeciwu wobec ich przetwarzania. </w:t>
      </w:r>
    </w:p>
    <w:p w14:paraId="507D2F68" w14:textId="77777777" w:rsidR="007B082B" w:rsidRDefault="007B082B" w:rsidP="007B082B">
      <w:pPr>
        <w:pStyle w:val="Akapitzlist"/>
        <w:widowControl w:val="0"/>
        <w:tabs>
          <w:tab w:val="left" w:pos="0"/>
        </w:tabs>
        <w:spacing w:after="0" w:line="240" w:lineRule="auto"/>
        <w:ind w:left="180"/>
        <w:contextualSpacing w:val="0"/>
        <w:rPr>
          <w:rFonts w:cstheme="minorHAnsi"/>
          <w:sz w:val="16"/>
        </w:rPr>
      </w:pPr>
    </w:p>
    <w:p w14:paraId="6D9076DB" w14:textId="77777777" w:rsidR="007B082B" w:rsidRDefault="007B082B" w:rsidP="007B082B">
      <w:pPr>
        <w:pStyle w:val="Akapitzlist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180" w:hanging="180"/>
        <w:rPr>
          <w:rFonts w:cstheme="minorHAnsi"/>
          <w:sz w:val="16"/>
        </w:rPr>
      </w:pPr>
      <w:r>
        <w:rPr>
          <w:rFonts w:cstheme="minorHAnsi"/>
          <w:sz w:val="16"/>
        </w:rPr>
        <w:t>W przypadku uznania, iż przetwarzanie Pani/Pana danych osobowych narusza przepisy RODO, posiada Pani/Pan prawo wniesienia skargi do Prezesa Urzędu Ochrony Danych Osobowych.</w:t>
      </w:r>
    </w:p>
    <w:p w14:paraId="5A2C93BD" w14:textId="77777777" w:rsidR="007B082B" w:rsidRDefault="007B082B" w:rsidP="007B082B">
      <w:pPr>
        <w:pStyle w:val="Akapitzlist"/>
        <w:widowControl w:val="0"/>
        <w:tabs>
          <w:tab w:val="left" w:pos="0"/>
        </w:tabs>
        <w:spacing w:after="0" w:line="240" w:lineRule="auto"/>
        <w:ind w:left="180"/>
        <w:contextualSpacing w:val="0"/>
        <w:rPr>
          <w:rFonts w:cstheme="minorHAnsi"/>
          <w:sz w:val="16"/>
        </w:rPr>
      </w:pPr>
    </w:p>
    <w:p w14:paraId="7B2C8DF4" w14:textId="77777777" w:rsidR="007B082B" w:rsidRDefault="007B082B" w:rsidP="007B082B">
      <w:pPr>
        <w:pStyle w:val="Akapitzlist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180" w:hanging="180"/>
        <w:contextualSpacing w:val="0"/>
        <w:rPr>
          <w:rFonts w:cstheme="minorHAnsi"/>
          <w:sz w:val="16"/>
        </w:rPr>
      </w:pPr>
      <w:r>
        <w:rPr>
          <w:rFonts w:cstheme="minorHAnsi"/>
          <w:sz w:val="16"/>
        </w:rPr>
        <w:t>Podanie przez Panią/Pana danych osobowych jest dobrowolne, ale niezbędne w celu realizacji zadań związanych z rozpatrzeniem wniosku o dofinansowanie oraz zawarcia i realizacji umowy.</w:t>
      </w:r>
    </w:p>
    <w:p w14:paraId="774EB0BD" w14:textId="77777777" w:rsidR="007B082B" w:rsidRDefault="007B082B" w:rsidP="007B082B">
      <w:pPr>
        <w:pStyle w:val="Akapitzlist"/>
        <w:widowControl w:val="0"/>
        <w:tabs>
          <w:tab w:val="left" w:pos="0"/>
        </w:tabs>
        <w:spacing w:after="0" w:line="240" w:lineRule="auto"/>
        <w:ind w:left="180"/>
        <w:contextualSpacing w:val="0"/>
        <w:rPr>
          <w:rFonts w:cstheme="minorHAnsi"/>
          <w:sz w:val="16"/>
        </w:rPr>
      </w:pPr>
    </w:p>
    <w:p w14:paraId="20DF4078" w14:textId="77777777" w:rsidR="007B082B" w:rsidRDefault="007B082B" w:rsidP="007B082B">
      <w:pPr>
        <w:pStyle w:val="Akapitzlist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contextualSpacing w:val="0"/>
        <w:rPr>
          <w:rFonts w:cstheme="minorHAnsi"/>
          <w:sz w:val="16"/>
        </w:rPr>
      </w:pPr>
      <w:r>
        <w:rPr>
          <w:rFonts w:cstheme="minorHAnsi"/>
          <w:sz w:val="16"/>
        </w:rPr>
        <w:t>Pani/Pana dane osobowe nie będą wykorzystywane do zautomatyzowanego podejmowania decyzji, w tym profilowania.</w:t>
      </w:r>
    </w:p>
    <w:p w14:paraId="2FB8EE2C" w14:textId="77777777" w:rsidR="007B082B" w:rsidRDefault="007B082B" w:rsidP="007B082B">
      <w:pPr>
        <w:pStyle w:val="Akapitzlist"/>
        <w:widowControl w:val="0"/>
        <w:tabs>
          <w:tab w:val="left" w:pos="0"/>
        </w:tabs>
        <w:spacing w:after="0" w:line="240" w:lineRule="auto"/>
        <w:ind w:left="284"/>
        <w:contextualSpacing w:val="0"/>
        <w:rPr>
          <w:rFonts w:cstheme="minorHAnsi"/>
          <w:sz w:val="16"/>
        </w:rPr>
      </w:pPr>
    </w:p>
    <w:p w14:paraId="6495D8C3" w14:textId="77777777" w:rsidR="007B082B" w:rsidRDefault="007B082B" w:rsidP="007B082B">
      <w:pPr>
        <w:pStyle w:val="Tekstpodstawowy"/>
        <w:spacing w:before="4"/>
        <w:rPr>
          <w:rFonts w:asciiTheme="minorHAnsi" w:hAnsiTheme="minorHAnsi" w:cstheme="minorHAnsi"/>
          <w:b/>
          <w:sz w:val="19"/>
        </w:rPr>
      </w:pPr>
      <w:r>
        <w:rPr>
          <w:rFonts w:cstheme="minorHAnsi"/>
          <w:b/>
          <w:sz w:val="19"/>
        </w:rPr>
        <w:t xml:space="preserve">Potwierdzam, że zapoznałem się ze wszystkimi oświadczeniami oraz informacją dotyczącą przetwarzania danych osobowych i akceptuję je oraz składam powyższe oświadczenia. </w:t>
      </w:r>
    </w:p>
    <w:p w14:paraId="63A99551" w14:textId="77777777" w:rsidR="007B082B" w:rsidRDefault="007B082B" w:rsidP="007B082B">
      <w:pPr>
        <w:pStyle w:val="Tekstpodstawowy"/>
        <w:spacing w:before="4"/>
        <w:rPr>
          <w:rFonts w:asciiTheme="minorHAnsi" w:hAnsiTheme="minorHAnsi" w:cstheme="minorHAnsi"/>
          <w:b/>
          <w:sz w:val="19"/>
        </w:rPr>
      </w:pPr>
      <w:r>
        <w:rPr>
          <w:rFonts w:cstheme="minorHAnsi"/>
          <w:b/>
          <w:sz w:val="19"/>
        </w:rPr>
        <w:lastRenderedPageBreak/>
        <w:t xml:space="preserve">Wyrażam zgodę na przetwarzanie moich danych osobowych w zakresie związanym z wnioskiem o dotację w Programie Ciepłe Mieszkanie i jego realizacją. </w:t>
      </w:r>
    </w:p>
    <w:p w14:paraId="7BD23484" w14:textId="77777777" w:rsidR="007B082B" w:rsidRDefault="007B082B" w:rsidP="007B082B">
      <w:pPr>
        <w:jc w:val="both"/>
        <w:rPr>
          <w:rFonts w:cstheme="minorHAnsi"/>
          <w:sz w:val="13"/>
        </w:rPr>
      </w:pPr>
    </w:p>
    <w:p w14:paraId="4A35A1F7" w14:textId="77777777" w:rsidR="007B082B" w:rsidRDefault="007B082B" w:rsidP="007B082B">
      <w:pPr>
        <w:spacing w:before="56" w:after="0"/>
        <w:ind w:left="346"/>
        <w:jc w:val="right"/>
        <w:rPr>
          <w:rFonts w:cstheme="minorHAnsi"/>
        </w:rPr>
      </w:pPr>
      <w:r>
        <w:rPr>
          <w:rFonts w:cstheme="minorHAnsi"/>
        </w:rPr>
        <w:t xml:space="preserve">--------------------------------------------------                                                                                    </w:t>
      </w:r>
    </w:p>
    <w:p w14:paraId="06935DDF" w14:textId="77777777" w:rsidR="007B082B" w:rsidRDefault="007B082B" w:rsidP="007B082B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[data,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podpis]</w:t>
      </w:r>
    </w:p>
    <w:p w14:paraId="4BD18B45" w14:textId="77777777" w:rsidR="000D3E35" w:rsidRPr="00695AA8" w:rsidRDefault="000D3E35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14:paraId="40D8C4D0" w14:textId="77777777" w:rsidR="00A846C3" w:rsidRPr="007B082B" w:rsidRDefault="00882918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B082B">
        <w:rPr>
          <w:rFonts w:ascii="Times New Roman" w:eastAsia="Times New Roman" w:hAnsi="Times New Roman" w:cs="Times New Roman"/>
          <w:b/>
          <w:lang w:eastAsia="pl-PL"/>
        </w:rPr>
        <w:t>§ 9</w:t>
      </w:r>
      <w:r w:rsidR="00A846C3" w:rsidRPr="007B082B">
        <w:rPr>
          <w:rFonts w:ascii="Times New Roman" w:eastAsia="Times New Roman" w:hAnsi="Times New Roman" w:cs="Times New Roman"/>
          <w:b/>
          <w:bCs/>
          <w:lang w:eastAsia="pl-PL"/>
        </w:rPr>
        <w:br/>
        <w:t>Postanowienia końcowe</w:t>
      </w:r>
    </w:p>
    <w:p w14:paraId="570324DF" w14:textId="77777777" w:rsidR="0075229E" w:rsidRPr="007B082B" w:rsidRDefault="0075229E" w:rsidP="00A846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EAA5987" w14:textId="77777777" w:rsidR="00A846C3" w:rsidRPr="007B082B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7B082B">
        <w:rPr>
          <w:rFonts w:ascii="Times New Roman" w:eastAsia="Times New Roman" w:hAnsi="Times New Roman" w:cs="Times New Roman"/>
          <w:lang w:eastAsia="pl-PL"/>
        </w:rPr>
        <w:t>1.W zakresie nieuregulowanym Umową stosuje się przepisy z ustawy z dnia 23 kwietnia 1964 r. Kodeks Cywilny (Dz. U. z 2022 r., poz. 1360 ze zm.) oraz ustawy z dnia 27 sierpnia 2009 r.</w:t>
      </w:r>
      <w:r w:rsidR="0075229E" w:rsidRPr="007B082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B082B">
        <w:rPr>
          <w:rFonts w:ascii="Times New Roman" w:eastAsia="Times New Roman" w:hAnsi="Times New Roman" w:cs="Times New Roman"/>
          <w:lang w:eastAsia="pl-PL"/>
        </w:rPr>
        <w:t>o finansach publicznych (Dz. U. z 2022 r. poz. 1634 ze zm.).</w:t>
      </w:r>
    </w:p>
    <w:p w14:paraId="583953B4" w14:textId="77777777" w:rsidR="00A846C3" w:rsidRPr="007B082B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7B082B">
        <w:rPr>
          <w:rFonts w:ascii="Times New Roman" w:eastAsia="Times New Roman" w:hAnsi="Times New Roman" w:cs="Times New Roman"/>
          <w:lang w:eastAsia="pl-PL"/>
        </w:rPr>
        <w:t>2.Obowiązek rozliczenia przyznanej dotacji stosownie do przepisów prawa spoczywa na Beneficjencie końcowym.</w:t>
      </w:r>
    </w:p>
    <w:p w14:paraId="2A4CFB0E" w14:textId="5C16E114" w:rsidR="00A846C3" w:rsidRPr="007B082B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7B082B">
        <w:rPr>
          <w:rFonts w:ascii="Times New Roman" w:eastAsia="Times New Roman" w:hAnsi="Times New Roman" w:cs="Times New Roman"/>
          <w:lang w:eastAsia="pl-PL"/>
        </w:rPr>
        <w:t xml:space="preserve">3.Ewentualne spory powstałe w związku z zawarciem i wykonywaniem niniejszej umowy Strony będą starały się rozstrzygać polubownie. W przypadku braku porozumienia, spór zostanie poddany pod rozstrzygnięcie właściwego ze względu na siedzibę </w:t>
      </w:r>
      <w:r w:rsidR="007B082B">
        <w:rPr>
          <w:rFonts w:ascii="Times New Roman" w:eastAsia="Times New Roman" w:hAnsi="Times New Roman" w:cs="Times New Roman"/>
          <w:lang w:eastAsia="pl-PL"/>
        </w:rPr>
        <w:t>Gminy Złota</w:t>
      </w:r>
      <w:r w:rsidR="00C126F1" w:rsidRPr="007B082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B082B">
        <w:rPr>
          <w:rFonts w:ascii="Times New Roman" w:eastAsia="Times New Roman" w:hAnsi="Times New Roman" w:cs="Times New Roman"/>
          <w:lang w:eastAsia="pl-PL"/>
        </w:rPr>
        <w:t>sądu powszechnego.</w:t>
      </w:r>
    </w:p>
    <w:p w14:paraId="664819AE" w14:textId="77777777" w:rsidR="00A846C3" w:rsidRPr="007B082B" w:rsidRDefault="00A846C3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7B082B">
        <w:rPr>
          <w:rFonts w:ascii="Times New Roman" w:eastAsia="Times New Roman" w:hAnsi="Times New Roman" w:cs="Times New Roman"/>
          <w:lang w:eastAsia="pl-PL"/>
        </w:rPr>
        <w:t>4.Zmiany niniejszej Umowy wymagają formy pisemnej pod rygorem nieważności.</w:t>
      </w:r>
    </w:p>
    <w:p w14:paraId="770E20FE" w14:textId="70CFAB6C" w:rsidR="00A846C3" w:rsidRPr="007B082B" w:rsidRDefault="00A846C3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7B082B">
        <w:rPr>
          <w:rFonts w:ascii="Times New Roman" w:eastAsia="Times New Roman" w:hAnsi="Times New Roman" w:cs="Times New Roman"/>
          <w:lang w:eastAsia="pl-PL"/>
        </w:rPr>
        <w:t xml:space="preserve">5.Umowa została sporządzona w dwóch jednobrzmiących egzemplarzach, w tym jeden egzemplarz dla </w:t>
      </w:r>
      <w:r w:rsidR="007B082B">
        <w:rPr>
          <w:rFonts w:ascii="Times New Roman" w:eastAsia="Times New Roman" w:hAnsi="Times New Roman" w:cs="Times New Roman"/>
          <w:lang w:eastAsia="pl-PL"/>
        </w:rPr>
        <w:t>Gminy Złota</w:t>
      </w:r>
      <w:r w:rsidRPr="007B082B">
        <w:rPr>
          <w:rFonts w:ascii="Times New Roman" w:eastAsia="Times New Roman" w:hAnsi="Times New Roman" w:cs="Times New Roman"/>
          <w:lang w:eastAsia="pl-PL"/>
        </w:rPr>
        <w:t xml:space="preserve"> i jeden dla Beneficjenta końcowego.</w:t>
      </w:r>
    </w:p>
    <w:p w14:paraId="7414A8FB" w14:textId="77777777" w:rsidR="00A846C3" w:rsidRPr="007B082B" w:rsidRDefault="00A846C3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7B082B">
        <w:rPr>
          <w:rFonts w:ascii="Times New Roman" w:eastAsia="Times New Roman" w:hAnsi="Times New Roman" w:cs="Times New Roman"/>
          <w:lang w:eastAsia="pl-PL"/>
        </w:rPr>
        <w:t>6.Umowa wchodzi w życie z dniem ostatniego podpisu, złożonego przez osobę upoważnioną do zawarcia Umowy.</w:t>
      </w:r>
    </w:p>
    <w:p w14:paraId="57A39700" w14:textId="77777777" w:rsidR="0075229E" w:rsidRPr="007B082B" w:rsidRDefault="0075229E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</w:p>
    <w:p w14:paraId="39E4B18B" w14:textId="77777777" w:rsidR="0075229E" w:rsidRPr="007B082B" w:rsidRDefault="0075229E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</w:p>
    <w:p w14:paraId="157BF378" w14:textId="77777777" w:rsidR="00442550" w:rsidRPr="007B082B" w:rsidRDefault="00442550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7B082B">
        <w:rPr>
          <w:rFonts w:ascii="Times New Roman" w:eastAsia="Times New Roman" w:hAnsi="Times New Roman" w:cs="Times New Roman"/>
          <w:lang w:eastAsia="pl-PL"/>
        </w:rPr>
        <w:t>Załączniki:</w:t>
      </w:r>
    </w:p>
    <w:p w14:paraId="4F38117E" w14:textId="0370B4BD" w:rsidR="00442550" w:rsidRPr="007B082B" w:rsidRDefault="00BC4948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7B082B">
        <w:rPr>
          <w:rFonts w:ascii="Times New Roman" w:eastAsia="Times New Roman" w:hAnsi="Times New Roman" w:cs="Times New Roman"/>
          <w:lang w:eastAsia="pl-PL"/>
        </w:rPr>
        <w:t>1</w:t>
      </w:r>
      <w:r w:rsidR="00442550" w:rsidRPr="007B082B">
        <w:rPr>
          <w:rFonts w:ascii="Times New Roman" w:eastAsia="Times New Roman" w:hAnsi="Times New Roman" w:cs="Times New Roman"/>
          <w:lang w:eastAsia="pl-PL"/>
        </w:rPr>
        <w:t>. Metodyka szacowania efektu ekologicznego w Programie priorytetowym Ciepłe mieszkanie.</w:t>
      </w:r>
    </w:p>
    <w:p w14:paraId="3503F2E1" w14:textId="77777777" w:rsidR="00442550" w:rsidRPr="007B082B" w:rsidRDefault="00442550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</w:p>
    <w:p w14:paraId="73896EFD" w14:textId="77777777" w:rsidR="00442550" w:rsidRPr="007B082B" w:rsidRDefault="00442550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</w:p>
    <w:p w14:paraId="7A73C429" w14:textId="77777777" w:rsidR="00442550" w:rsidRPr="007B082B" w:rsidRDefault="00442550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</w:p>
    <w:p w14:paraId="46395A98" w14:textId="77777777" w:rsidR="00442550" w:rsidRPr="007B082B" w:rsidRDefault="00442550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</w:p>
    <w:p w14:paraId="2155633F" w14:textId="77777777" w:rsidR="00442550" w:rsidRPr="007B082B" w:rsidRDefault="00442550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</w:p>
    <w:p w14:paraId="63CD1C2F" w14:textId="77777777" w:rsidR="0075229E" w:rsidRPr="007B082B" w:rsidRDefault="0075229E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</w:p>
    <w:p w14:paraId="4EBF2F09" w14:textId="77777777" w:rsidR="00A846C3" w:rsidRPr="007B082B" w:rsidRDefault="0075229E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7B082B">
        <w:rPr>
          <w:rFonts w:ascii="Times New Roman" w:eastAsia="Times New Roman" w:hAnsi="Times New Roman" w:cs="Times New Roman"/>
          <w:lang w:eastAsia="pl-PL"/>
        </w:rPr>
        <w:t xml:space="preserve">……………….. </w:t>
      </w:r>
      <w:r w:rsidRPr="007B082B">
        <w:rPr>
          <w:rFonts w:ascii="Times New Roman" w:eastAsia="Times New Roman" w:hAnsi="Times New Roman" w:cs="Times New Roman"/>
          <w:lang w:eastAsia="pl-PL"/>
        </w:rPr>
        <w:tab/>
      </w:r>
      <w:r w:rsidRPr="007B082B">
        <w:rPr>
          <w:rFonts w:ascii="Times New Roman" w:eastAsia="Times New Roman" w:hAnsi="Times New Roman" w:cs="Times New Roman"/>
          <w:lang w:eastAsia="pl-PL"/>
        </w:rPr>
        <w:tab/>
      </w:r>
      <w:r w:rsidRPr="007B082B">
        <w:rPr>
          <w:rFonts w:ascii="Times New Roman" w:eastAsia="Times New Roman" w:hAnsi="Times New Roman" w:cs="Times New Roman"/>
          <w:lang w:eastAsia="pl-PL"/>
        </w:rPr>
        <w:tab/>
      </w:r>
      <w:r w:rsidRPr="007B082B">
        <w:rPr>
          <w:rFonts w:ascii="Times New Roman" w:eastAsia="Times New Roman" w:hAnsi="Times New Roman" w:cs="Times New Roman"/>
          <w:lang w:eastAsia="pl-PL"/>
        </w:rPr>
        <w:tab/>
      </w:r>
      <w:r w:rsidRPr="007B082B">
        <w:rPr>
          <w:rFonts w:ascii="Times New Roman" w:eastAsia="Times New Roman" w:hAnsi="Times New Roman" w:cs="Times New Roman"/>
          <w:lang w:eastAsia="pl-PL"/>
        </w:rPr>
        <w:tab/>
      </w:r>
      <w:r w:rsidRPr="007B082B">
        <w:rPr>
          <w:rFonts w:ascii="Times New Roman" w:eastAsia="Times New Roman" w:hAnsi="Times New Roman" w:cs="Times New Roman"/>
          <w:lang w:eastAsia="pl-PL"/>
        </w:rPr>
        <w:tab/>
      </w:r>
      <w:r w:rsidRPr="007B082B">
        <w:rPr>
          <w:rFonts w:ascii="Times New Roman" w:eastAsia="Times New Roman" w:hAnsi="Times New Roman" w:cs="Times New Roman"/>
          <w:lang w:eastAsia="pl-PL"/>
        </w:rPr>
        <w:tab/>
        <w:t>………………………..</w:t>
      </w:r>
    </w:p>
    <w:p w14:paraId="177C3EB2" w14:textId="77777777" w:rsidR="0075229E" w:rsidRPr="007B082B" w:rsidRDefault="0075229E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7B082B">
        <w:rPr>
          <w:rFonts w:ascii="Times New Roman" w:eastAsia="Times New Roman" w:hAnsi="Times New Roman" w:cs="Times New Roman"/>
          <w:lang w:eastAsia="pl-PL"/>
        </w:rPr>
        <w:t>Gmina</w:t>
      </w:r>
      <w:r w:rsidRPr="007B082B">
        <w:rPr>
          <w:rFonts w:ascii="Times New Roman" w:eastAsia="Times New Roman" w:hAnsi="Times New Roman" w:cs="Times New Roman"/>
          <w:lang w:eastAsia="pl-PL"/>
        </w:rPr>
        <w:tab/>
      </w:r>
      <w:r w:rsidRPr="007B082B">
        <w:rPr>
          <w:rFonts w:ascii="Times New Roman" w:eastAsia="Times New Roman" w:hAnsi="Times New Roman" w:cs="Times New Roman"/>
          <w:lang w:eastAsia="pl-PL"/>
        </w:rPr>
        <w:tab/>
      </w:r>
      <w:r w:rsidRPr="007B082B">
        <w:rPr>
          <w:rFonts w:ascii="Times New Roman" w:eastAsia="Times New Roman" w:hAnsi="Times New Roman" w:cs="Times New Roman"/>
          <w:lang w:eastAsia="pl-PL"/>
        </w:rPr>
        <w:tab/>
      </w:r>
      <w:r w:rsidRPr="007B082B">
        <w:rPr>
          <w:rFonts w:ascii="Times New Roman" w:eastAsia="Times New Roman" w:hAnsi="Times New Roman" w:cs="Times New Roman"/>
          <w:lang w:eastAsia="pl-PL"/>
        </w:rPr>
        <w:tab/>
      </w:r>
      <w:r w:rsidRPr="007B082B">
        <w:rPr>
          <w:rFonts w:ascii="Times New Roman" w:eastAsia="Times New Roman" w:hAnsi="Times New Roman" w:cs="Times New Roman"/>
          <w:lang w:eastAsia="pl-PL"/>
        </w:rPr>
        <w:tab/>
      </w:r>
      <w:r w:rsidRPr="007B082B">
        <w:rPr>
          <w:rFonts w:ascii="Times New Roman" w:eastAsia="Times New Roman" w:hAnsi="Times New Roman" w:cs="Times New Roman"/>
          <w:lang w:eastAsia="pl-PL"/>
        </w:rPr>
        <w:tab/>
      </w:r>
      <w:r w:rsidRPr="007B082B">
        <w:rPr>
          <w:rFonts w:ascii="Times New Roman" w:eastAsia="Times New Roman" w:hAnsi="Times New Roman" w:cs="Times New Roman"/>
          <w:lang w:eastAsia="pl-PL"/>
        </w:rPr>
        <w:tab/>
      </w:r>
      <w:r w:rsidRPr="007B082B">
        <w:rPr>
          <w:rFonts w:ascii="Times New Roman" w:eastAsia="Times New Roman" w:hAnsi="Times New Roman" w:cs="Times New Roman"/>
          <w:lang w:eastAsia="pl-PL"/>
        </w:rPr>
        <w:tab/>
      </w:r>
      <w:r w:rsidR="00A3361F" w:rsidRPr="007B082B">
        <w:rPr>
          <w:rFonts w:ascii="Times New Roman" w:eastAsia="Times New Roman" w:hAnsi="Times New Roman" w:cs="Times New Roman"/>
          <w:lang w:eastAsia="pl-PL"/>
        </w:rPr>
        <w:t>Beneficjent końcowy</w:t>
      </w:r>
    </w:p>
    <w:p w14:paraId="147DDEA6" w14:textId="77777777" w:rsidR="0075229E" w:rsidRPr="007B082B" w:rsidRDefault="0075229E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</w:p>
    <w:p w14:paraId="3BD351AF" w14:textId="77777777" w:rsidR="0075229E" w:rsidRPr="007B082B" w:rsidRDefault="0075229E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</w:p>
    <w:p w14:paraId="34F17613" w14:textId="77777777" w:rsidR="0075229E" w:rsidRPr="007B082B" w:rsidRDefault="0075229E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</w:p>
    <w:p w14:paraId="2E4B8607" w14:textId="77777777" w:rsidR="0075229E" w:rsidRPr="007B082B" w:rsidRDefault="00A846C3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7B082B">
        <w:rPr>
          <w:rFonts w:ascii="Times New Roman" w:eastAsia="Times New Roman" w:hAnsi="Times New Roman" w:cs="Times New Roman"/>
          <w:lang w:eastAsia="pl-PL"/>
        </w:rPr>
        <w:t>……………………….</w:t>
      </w:r>
    </w:p>
    <w:p w14:paraId="22618D31" w14:textId="77777777" w:rsidR="00A846C3" w:rsidRPr="007B082B" w:rsidRDefault="00A846C3" w:rsidP="00A846C3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7B082B">
        <w:rPr>
          <w:rFonts w:ascii="Times New Roman" w:eastAsia="Times New Roman" w:hAnsi="Times New Roman" w:cs="Times New Roman"/>
          <w:lang w:eastAsia="pl-PL"/>
        </w:rPr>
        <w:t>Kontrasygnata</w:t>
      </w:r>
    </w:p>
    <w:p w14:paraId="137251B1" w14:textId="77777777" w:rsidR="00A846C3" w:rsidRPr="007B082B" w:rsidRDefault="00A846C3" w:rsidP="00A846C3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7B082B">
        <w:rPr>
          <w:rFonts w:ascii="Times New Roman" w:eastAsia="Times New Roman" w:hAnsi="Times New Roman" w:cs="Times New Roman"/>
          <w:lang w:eastAsia="pl-PL"/>
        </w:rPr>
        <w:t> </w:t>
      </w:r>
    </w:p>
    <w:p w14:paraId="23B4B251" w14:textId="77777777" w:rsidR="00A846C3" w:rsidRPr="00695AA8" w:rsidRDefault="00A846C3" w:rsidP="00A846C3">
      <w:pPr>
        <w:spacing w:after="0"/>
        <w:rPr>
          <w:b/>
          <w:color w:val="FF0000"/>
          <w:sz w:val="20"/>
          <w:szCs w:val="20"/>
        </w:rPr>
      </w:pPr>
    </w:p>
    <w:p w14:paraId="66299E0C" w14:textId="77777777" w:rsidR="0075229E" w:rsidRDefault="0075229E" w:rsidP="00A846C3">
      <w:pPr>
        <w:spacing w:after="0"/>
        <w:rPr>
          <w:b/>
          <w:sz w:val="20"/>
          <w:szCs w:val="20"/>
        </w:rPr>
      </w:pPr>
    </w:p>
    <w:p w14:paraId="65A11D48" w14:textId="77777777" w:rsidR="0075229E" w:rsidRDefault="0075229E" w:rsidP="00A846C3">
      <w:pPr>
        <w:spacing w:after="0"/>
        <w:rPr>
          <w:b/>
          <w:sz w:val="20"/>
          <w:szCs w:val="20"/>
        </w:rPr>
      </w:pPr>
    </w:p>
    <w:p w14:paraId="70ED34B6" w14:textId="77777777" w:rsidR="0075229E" w:rsidRPr="00A846C3" w:rsidRDefault="0075229E" w:rsidP="00A846C3">
      <w:pPr>
        <w:spacing w:after="0"/>
        <w:rPr>
          <w:b/>
          <w:sz w:val="20"/>
          <w:szCs w:val="20"/>
        </w:rPr>
      </w:pPr>
    </w:p>
    <w:sectPr w:rsidR="0075229E" w:rsidRPr="00A846C3" w:rsidSect="0072568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72B22"/>
    <w:multiLevelType w:val="multilevel"/>
    <w:tmpl w:val="E924CAC8"/>
    <w:lvl w:ilvl="0">
      <w:start w:val="1"/>
      <w:numFmt w:val="decimal"/>
      <w:lvlText w:val="%1."/>
      <w:lvlJc w:val="left"/>
      <w:pPr>
        <w:tabs>
          <w:tab w:val="num" w:pos="0"/>
        </w:tabs>
        <w:ind w:left="455" w:hanging="159"/>
      </w:pPr>
      <w:rPr>
        <w:rFonts w:ascii="Calibri" w:eastAsia="Calibri" w:hAnsi="Calibri" w:cs="Calibri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159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1" w:hanging="15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1" w:hanging="15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02" w:hanging="15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13" w:hanging="15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3" w:hanging="15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4" w:hanging="15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5" w:hanging="159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3BE8021E"/>
    <w:multiLevelType w:val="hybridMultilevel"/>
    <w:tmpl w:val="D7402D9A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 w15:restartNumberingAfterBreak="0">
    <w:nsid w:val="701B1933"/>
    <w:multiLevelType w:val="hybridMultilevel"/>
    <w:tmpl w:val="AC98DB4A"/>
    <w:lvl w:ilvl="0" w:tplc="04150017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C3"/>
    <w:rsid w:val="000565EE"/>
    <w:rsid w:val="000B0B41"/>
    <w:rsid w:val="000D3E35"/>
    <w:rsid w:val="000E1BCA"/>
    <w:rsid w:val="00116742"/>
    <w:rsid w:val="00136408"/>
    <w:rsid w:val="001539C5"/>
    <w:rsid w:val="001F2C76"/>
    <w:rsid w:val="00210B4F"/>
    <w:rsid w:val="00247FC9"/>
    <w:rsid w:val="0026081A"/>
    <w:rsid w:val="002A7102"/>
    <w:rsid w:val="002B76D7"/>
    <w:rsid w:val="003114A7"/>
    <w:rsid w:val="003A04D7"/>
    <w:rsid w:val="003F5292"/>
    <w:rsid w:val="00442550"/>
    <w:rsid w:val="004853B8"/>
    <w:rsid w:val="004C332B"/>
    <w:rsid w:val="004D249A"/>
    <w:rsid w:val="004E118D"/>
    <w:rsid w:val="004E18F2"/>
    <w:rsid w:val="00506A1E"/>
    <w:rsid w:val="00596820"/>
    <w:rsid w:val="005C6F97"/>
    <w:rsid w:val="00613A00"/>
    <w:rsid w:val="00614EB4"/>
    <w:rsid w:val="00634AB5"/>
    <w:rsid w:val="00635609"/>
    <w:rsid w:val="00657CDE"/>
    <w:rsid w:val="0069241E"/>
    <w:rsid w:val="006945E1"/>
    <w:rsid w:val="00695AA8"/>
    <w:rsid w:val="006B3C4B"/>
    <w:rsid w:val="00725686"/>
    <w:rsid w:val="00743E21"/>
    <w:rsid w:val="0075229E"/>
    <w:rsid w:val="007B082B"/>
    <w:rsid w:val="007D131E"/>
    <w:rsid w:val="00807A3A"/>
    <w:rsid w:val="008569A9"/>
    <w:rsid w:val="00882918"/>
    <w:rsid w:val="008C02F9"/>
    <w:rsid w:val="008C7FF7"/>
    <w:rsid w:val="008E312D"/>
    <w:rsid w:val="009625F0"/>
    <w:rsid w:val="009742DF"/>
    <w:rsid w:val="009761A6"/>
    <w:rsid w:val="009C1615"/>
    <w:rsid w:val="00A25C2B"/>
    <w:rsid w:val="00A3361F"/>
    <w:rsid w:val="00A472E2"/>
    <w:rsid w:val="00A63C3B"/>
    <w:rsid w:val="00A663C3"/>
    <w:rsid w:val="00A846C3"/>
    <w:rsid w:val="00AC0FE5"/>
    <w:rsid w:val="00AD4BB1"/>
    <w:rsid w:val="00AE7E66"/>
    <w:rsid w:val="00B03FDF"/>
    <w:rsid w:val="00B06B64"/>
    <w:rsid w:val="00B361E5"/>
    <w:rsid w:val="00B50F6F"/>
    <w:rsid w:val="00B965BF"/>
    <w:rsid w:val="00BB2526"/>
    <w:rsid w:val="00BC4948"/>
    <w:rsid w:val="00BF129A"/>
    <w:rsid w:val="00BF27AF"/>
    <w:rsid w:val="00C126F1"/>
    <w:rsid w:val="00C23C26"/>
    <w:rsid w:val="00C64DA7"/>
    <w:rsid w:val="00CA5632"/>
    <w:rsid w:val="00CF11B2"/>
    <w:rsid w:val="00D0604E"/>
    <w:rsid w:val="00D97AF8"/>
    <w:rsid w:val="00DB1B66"/>
    <w:rsid w:val="00DC35B7"/>
    <w:rsid w:val="00DF69F6"/>
    <w:rsid w:val="00F40B03"/>
    <w:rsid w:val="00F615DA"/>
    <w:rsid w:val="00F76937"/>
    <w:rsid w:val="00FC35DB"/>
    <w:rsid w:val="00FE12F9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7956"/>
  <w15:chartTrackingRefBased/>
  <w15:docId w15:val="{CAC4FC02-54DB-4BAB-9EE3-87D5F37B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082B"/>
    <w:pPr>
      <w:keepNext/>
      <w:keepLines/>
      <w:suppressAutoHyphen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6B3C4B"/>
    <w:pPr>
      <w:ind w:left="720"/>
      <w:contextualSpacing/>
    </w:pPr>
  </w:style>
  <w:style w:type="paragraph" w:customStyle="1" w:styleId="Default">
    <w:name w:val="Default"/>
    <w:qFormat/>
    <w:rsid w:val="00D97AF8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08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7B082B"/>
    <w:rPr>
      <w:rFonts w:ascii="Calibri" w:eastAsia="Calibri" w:hAnsi="Calibri" w:cs="Calibri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B082B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7B082B"/>
    <w:pPr>
      <w:widowControl w:val="0"/>
      <w:suppressAutoHyphens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1">
    <w:name w:val="Tekst podstawowy Znak1"/>
    <w:basedOn w:val="Domylnaczcionkaakapitu"/>
    <w:uiPriority w:val="99"/>
    <w:semiHidden/>
    <w:rsid w:val="007B0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2853</Words>
  <Characters>17118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Nycz</dc:creator>
  <cp:keywords/>
  <dc:description/>
  <cp:lastModifiedBy>user</cp:lastModifiedBy>
  <cp:revision>8</cp:revision>
  <cp:lastPrinted>2024-03-12T11:31:00Z</cp:lastPrinted>
  <dcterms:created xsi:type="dcterms:W3CDTF">2024-04-03T08:22:00Z</dcterms:created>
  <dcterms:modified xsi:type="dcterms:W3CDTF">2024-06-20T08:11:00Z</dcterms:modified>
</cp:coreProperties>
</file>